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论文重复率检测（导师）操作手册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1、在【论文重复率检测】找到【检测管理】</w:t>
      </w:r>
    </w:p>
    <w:p>
      <w:r>
        <w:drawing>
          <wp:inline distT="0" distB="0" distL="114300" distR="114300">
            <wp:extent cx="5269230" cy="2367280"/>
            <wp:effectExtent l="0" t="0" r="127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检测管理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批量审核：勾选学生，点击【审核通过】【退回】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675" cy="2510790"/>
            <wp:effectExtent l="0" t="0" r="952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1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4150" cy="1917700"/>
            <wp:effectExtent l="0" t="0" r="635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单个审核：点击【审核通过</w:t>
      </w:r>
      <w:bookmarkStart w:id="0" w:name="_GoBack"/>
      <w:bookmarkEnd w:id="0"/>
      <w:r>
        <w:rPr>
          <w:rFonts w:hint="eastAsia"/>
          <w:lang w:val="en-US" w:eastAsia="zh-CN"/>
        </w:rPr>
        <w:t>】按钮，进入详情页面审核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58826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509520"/>
            <wp:effectExtent l="0" t="0" r="2540" b="508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导师确认检测结果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批量确认：勾选学生，点击【审核通过】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1887220"/>
            <wp:effectExtent l="0" t="0" r="3810" b="508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1914525"/>
            <wp:effectExtent l="0" t="0" r="10160" b="317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单个确认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点击【审核通过】按钮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592070"/>
            <wp:effectExtent l="0" t="0" r="12065" b="11430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2398395"/>
            <wp:effectExtent l="0" t="0" r="635" b="190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撤销检测已确认的检测结果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2561590"/>
            <wp:effectExtent l="0" t="0" r="9525" b="381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4E584"/>
    <w:multiLevelType w:val="singleLevel"/>
    <w:tmpl w:val="E204E5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0D8F16AA"/>
    <w:rsid w:val="11576580"/>
    <w:rsid w:val="1ED61CF8"/>
    <w:rsid w:val="4DF13B7C"/>
    <w:rsid w:val="743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2023-11-16T07:06:00Z</dcterms:created>
  <dc:creator>LEO</dc:creator>
  <cp:lastModifiedBy>乘风破浪</cp:lastModifiedBy>
  <dcterms:modified xsi:type="dcterms:W3CDTF">2024-04-25T02:36:14Z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3E17CE905628478DBE49FCA13930C696_13</vt:lpwstr>
  </property>
</Properties>
</file>