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答辩管理（答辩秘书）操作手册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在【学位模块】找到【答辩管理应用】</w:t>
      </w:r>
    </w:p>
    <w:p>
      <w:r>
        <w:drawing>
          <wp:inline distT="0" distB="0" distL="114300" distR="114300">
            <wp:extent cx="5262880" cy="2324735"/>
            <wp:effectExtent l="0" t="0" r="762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答辩安排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点击【新增答辩组】按钮，进入新增答辩组页面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4150" cy="232283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①添加答辩信息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选择学生类别、填写答辩地点，选择答辩日期、本场答辩开始时间、本场答辩预计结束时间、答辩秘书自动带出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最后点击【保存答辩信息】按钮</w:t>
      </w:r>
    </w:p>
    <w:p>
      <w:pPr>
        <w:numPr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注：学生类别会影响到答辩学生名单；答辩组名称自动生成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0500" cy="13519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②添加答辩委员信息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选择成员类别、填写成员姓名、选择成员职称、是否博导、填写工作单位、是否外单位、是否企业专家、是否为学生答辩导师</w:t>
      </w:r>
    </w:p>
    <w:p>
      <w:pPr>
        <w:numPr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注：不同的学生类别要求不同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135" cy="2340610"/>
            <wp:effectExtent l="0" t="0" r="1206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③添加答辩学生，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点击【添加学生】按钮，选择学生后点击【确定】按钮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0500" cy="2306320"/>
            <wp:effectExtent l="0" t="0" r="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最后点击【提交】按钮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294890"/>
            <wp:effectExtent l="0" t="0" r="190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答辩申请审核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批量审核：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勾选学生，点击【审核通过】按钮，输入审核意见，点击【确定】按钮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2258695"/>
            <wp:effectExtent l="0" t="0" r="635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单个审核：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点击【审核】按钮：查看学生提交论文信息、答辩准备信息、答辩成员信息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363470"/>
            <wp:effectExtent l="0" t="0" r="6350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2880" cy="2302510"/>
            <wp:effectExtent l="0" t="0" r="7620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110615"/>
            <wp:effectExtent l="0" t="0" r="1016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答辩结果录入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批量录入答辩结果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8595" cy="2375535"/>
            <wp:effectExtent l="0" t="0" r="1905" b="1206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输入的投票人数必须小于等于答辩委员会专家人数的</w:t>
      </w:r>
    </w:p>
    <w:p>
      <w:pPr>
        <w:numPr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注：只能批量录入同一个答辩组且结果相同的学生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2361565"/>
            <wp:effectExtent l="0" t="0" r="8890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批量结果录入后，点击【确认】按钮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960" cy="2255520"/>
            <wp:effectExtent l="0" t="0" r="2540" b="508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维护答辩委员会答辩决议，点击【确认】按钮，学生页面即可查看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287270"/>
            <wp:effectExtent l="0" t="0" r="5715" b="1143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单个录入答辩结果：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点击【录入答辩结果】按钮</w:t>
      </w:r>
    </w:p>
    <w:p>
      <w:r>
        <w:drawing>
          <wp:inline distT="0" distB="0" distL="114300" distR="114300">
            <wp:extent cx="5273675" cy="2326005"/>
            <wp:effectExtent l="0" t="0" r="9525" b="1079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投票人数:根据答辩组委员会人数自动带出，</w:t>
      </w:r>
      <w:r>
        <w:rPr>
          <w:rFonts w:hint="eastAsia"/>
          <w:color w:val="FF0000"/>
          <w:lang w:val="en-US" w:eastAsia="zh-CN"/>
        </w:rPr>
        <w:t>注：答辩秘书无投票数，输入的投票人数必须小于等于答辩委员会专家人数的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答辩秘书填写同意票数、反对票数、弃权票数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答辩是否通过：根据上面同意票数关联，大于等于投票人数2/3即通过，其他则不同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输入答辩委员会决议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最后点击【确认】按钮，答辩结果学生页面即可查看</w:t>
      </w:r>
    </w:p>
    <w:p>
      <w:r>
        <w:drawing>
          <wp:inline distT="0" distB="0" distL="114300" distR="114300">
            <wp:extent cx="5272405" cy="2331085"/>
            <wp:effectExtent l="0" t="0" r="10795" b="57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96523E"/>
    <w:multiLevelType w:val="singleLevel"/>
    <w:tmpl w:val="5196523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1MTliZjY2N2M4YTNkZDY0YTdlOWFhYTEzMmU2YzkifQ=="/>
  </w:docVars>
  <w:rsids>
    <w:rsidRoot w:val="00000000"/>
    <w:rsid w:val="0AAC4EDD"/>
    <w:rsid w:val="5F89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2023-12-12T06:56:18Z</dcterms:created>
  <dc:creator>LEO</dc:creator>
  <cp:lastModifiedBy>乘风破浪</cp:lastModifiedBy>
  <dcterms:modified xsi:type="dcterms:W3CDTF">2023-12-12T09:20:14Z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8A82303652F24162B5475BE3E0009DEE_12</vt:lpwstr>
  </property>
</Properties>
</file>