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7D703">
      <w:pPr>
        <w:spacing w:after="404" w:line="259" w:lineRule="auto"/>
        <w:ind w:left="0" w:right="242" w:firstLine="0"/>
        <w:jc w:val="center"/>
        <w:rPr>
          <w:rFonts w:ascii="黑体" w:hAnsi="黑体" w:eastAsia="黑体" w:cs="黑体"/>
          <w:sz w:val="36"/>
        </w:rPr>
      </w:pPr>
      <w:r>
        <w:rPr>
          <w:rFonts w:hint="eastAsia" w:ascii="黑体" w:hAnsi="黑体" w:eastAsia="黑体" w:cs="黑体"/>
          <w:sz w:val="36"/>
        </w:rPr>
        <w:t>上海理工大学</w:t>
      </w:r>
      <w:r>
        <w:rPr>
          <w:rFonts w:ascii="黑体" w:hAnsi="黑体" w:eastAsia="黑体" w:cs="黑体"/>
          <w:sz w:val="36"/>
        </w:rPr>
        <w:t>集成电路科学与工程</w:t>
      </w:r>
      <w:r>
        <w:rPr>
          <w:rFonts w:hint="eastAsia" w:ascii="黑体" w:hAnsi="黑体" w:eastAsia="黑体" w:cs="黑体"/>
          <w:sz w:val="36"/>
        </w:rPr>
        <w:t>研究生</w:t>
      </w:r>
      <w:r>
        <w:rPr>
          <w:rFonts w:ascii="黑体" w:hAnsi="黑体" w:eastAsia="黑体" w:cs="黑体"/>
          <w:sz w:val="36"/>
        </w:rPr>
        <w:t>微专业</w:t>
      </w:r>
      <w:r>
        <w:rPr>
          <w:rFonts w:hint="eastAsia" w:ascii="黑体" w:hAnsi="黑体" w:eastAsia="黑体" w:cs="黑体"/>
          <w:sz w:val="36"/>
        </w:rPr>
        <w:t>培养方案</w:t>
      </w:r>
    </w:p>
    <w:p w14:paraId="69D21920">
      <w:pPr>
        <w:spacing w:after="404" w:line="259" w:lineRule="auto"/>
        <w:ind w:left="0" w:right="242" w:firstLine="0"/>
        <w:jc w:val="center"/>
      </w:pPr>
      <w:r>
        <w:rPr>
          <w:rFonts w:hint="eastAsia"/>
        </w:rPr>
        <w:t>专业负责人：</w:t>
      </w:r>
      <w:r>
        <w:rPr>
          <w:rFonts w:hint="eastAsia"/>
          <w:lang w:val="en-US" w:eastAsia="zh-CN"/>
        </w:rPr>
        <w:t>王宁</w:t>
      </w:r>
      <w:r>
        <w:t xml:space="preserve">        </w:t>
      </w:r>
      <w:r>
        <w:rPr>
          <w:rFonts w:hint="eastAsia"/>
        </w:rPr>
        <w:t>光电学院</w:t>
      </w:r>
    </w:p>
    <w:p w14:paraId="778CD660">
      <w:pPr>
        <w:pStyle w:val="2"/>
        <w:numPr>
          <w:ilvl w:val="0"/>
          <w:numId w:val="1"/>
        </w:numPr>
      </w:pPr>
      <w:r>
        <w:t>微专业简介</w:t>
      </w:r>
    </w:p>
    <w:p w14:paraId="08BFB0CE">
      <w:pPr>
        <w:pStyle w:val="2"/>
        <w:ind w:left="564" w:firstLine="0"/>
        <w:jc w:val="both"/>
        <w:rPr>
          <w:rFonts w:ascii="仿宋" w:hAnsi="仿宋" w:eastAsia="仿宋"/>
          <w:sz w:val="24"/>
        </w:rPr>
      </w:pPr>
      <w:r>
        <w:rPr>
          <w:rFonts w:hint="eastAsia"/>
        </w:rPr>
        <w:t xml:space="preserve">    </w:t>
      </w:r>
      <w:r>
        <w:rPr>
          <w:rFonts w:ascii="仿宋" w:hAnsi="仿宋" w:eastAsia="仿宋"/>
          <w:sz w:val="24"/>
        </w:rPr>
        <w:t>集成电路科学与工程微专业旨在培养学生在集成电路设计、制造工艺、封装技术、测试方法以及相关半导体材料等方面的专业技能和理论知识。该微专业通常会结合电子科学与技术、材料科学、计算机科学等多个学科的基础知识，通过系统化的课程设置，使学生掌握集成电路的基本原理、设计方法、仿真工具使用以及先进的集成电路制造流程。</w:t>
      </w:r>
      <w:r>
        <w:rPr>
          <w:rFonts w:hint="eastAsia" w:ascii="仿宋" w:hAnsi="仿宋" w:eastAsia="仿宋"/>
          <w:sz w:val="24"/>
        </w:rPr>
        <w:t>同时，</w:t>
      </w:r>
      <w:r>
        <w:rPr>
          <w:rFonts w:ascii="仿宋" w:hAnsi="仿宋" w:eastAsia="仿宋"/>
          <w:sz w:val="24"/>
        </w:rPr>
        <w:t>该微专业注重理论与实践相结合，提供实验室实践、工程项目训练以及与产业界紧密合作的机会，以培养能够适应快速发展的集成电路产业需求的创新型、复合型工程技术人才，</w:t>
      </w:r>
      <w:r>
        <w:rPr>
          <w:rFonts w:hint="eastAsia" w:ascii="仿宋" w:hAnsi="仿宋" w:eastAsia="仿宋"/>
          <w:sz w:val="24"/>
        </w:rPr>
        <w:t>有助于学生</w:t>
      </w:r>
      <w:r>
        <w:rPr>
          <w:rFonts w:ascii="仿宋" w:hAnsi="仿宋" w:eastAsia="仿宋"/>
          <w:sz w:val="24"/>
        </w:rPr>
        <w:t>在集成电路设计公司、晶圆制造厂、封装测试企业、以及相关科研机构从事技术研发、产品设计、项目管理和市场开发等工作。</w:t>
      </w:r>
    </w:p>
    <w:p w14:paraId="7EDD11AE">
      <w:pPr>
        <w:pStyle w:val="2"/>
        <w:numPr>
          <w:ilvl w:val="0"/>
          <w:numId w:val="1"/>
        </w:numPr>
      </w:pPr>
      <w:r>
        <w:t>培养目标</w:t>
      </w:r>
    </w:p>
    <w:p w14:paraId="02D79C9E">
      <w:pPr>
        <w:spacing w:after="134" w:line="260" w:lineRule="auto"/>
        <w:ind w:left="561" w:firstLine="480" w:firstLineChars="200"/>
        <w:rPr>
          <w:rFonts w:cs="黑体"/>
        </w:rPr>
      </w:pPr>
      <w:r>
        <w:rPr>
          <w:rFonts w:hint="eastAsia" w:cs="黑体"/>
        </w:rPr>
        <w:t>掌握微电子和集成电路设计、测试、封装和工艺等相关技术，围绕集成电路专业基础知识和</w:t>
      </w:r>
      <w:r>
        <w:rPr>
          <w:rFonts w:cs="黑体"/>
        </w:rPr>
        <w:t>前沿技术，培养具备多学科交叉背景</w:t>
      </w:r>
      <w:r>
        <w:rPr>
          <w:rFonts w:hint="eastAsia" w:cs="黑体"/>
        </w:rPr>
        <w:t>、能</w:t>
      </w:r>
      <w:r>
        <w:rPr>
          <w:rFonts w:cs="黑体"/>
        </w:rPr>
        <w:t>自主研究集成电路技术实践能力</w:t>
      </w:r>
      <w:r>
        <w:rPr>
          <w:rFonts w:hint="eastAsia" w:cs="黑体"/>
        </w:rPr>
        <w:t>的创新型复合人才</w:t>
      </w:r>
      <w:r>
        <w:rPr>
          <w:rFonts w:cs="黑体"/>
        </w:rPr>
        <w:t>。通过集成电路工程微专业学习，可从事集成电路产业链的行业研发工作，聚焦国产化技术攻坚与“卡脖子”难题突破，为上海集成电路</w:t>
      </w:r>
      <w:r>
        <w:rPr>
          <w:rFonts w:hint="eastAsia" w:cs="黑体"/>
        </w:rPr>
        <w:t>装备</w:t>
      </w:r>
      <w:r>
        <w:rPr>
          <w:rFonts w:cs="黑体"/>
        </w:rPr>
        <w:t>产业自主创新发展提供人才储备，支撑“中国芯”战略落地，服务长三角</w:t>
      </w:r>
      <w:r>
        <w:rPr>
          <w:rFonts w:hint="eastAsia" w:cs="黑体"/>
        </w:rPr>
        <w:t>科创共同体建设</w:t>
      </w:r>
      <w:r>
        <w:rPr>
          <w:rFonts w:cs="黑体"/>
        </w:rPr>
        <w:t>的国家布局。</w:t>
      </w:r>
    </w:p>
    <w:p w14:paraId="12C9CC83">
      <w:pPr>
        <w:pStyle w:val="2"/>
        <w:ind w:left="564" w:firstLine="0"/>
        <w:jc w:val="both"/>
      </w:pPr>
      <w:r>
        <w:rPr>
          <w:rFonts w:hint="eastAsia"/>
        </w:rPr>
        <w:t>三、培养对象</w:t>
      </w:r>
      <w:r>
        <w:t>及条件</w:t>
      </w:r>
    </w:p>
    <w:p w14:paraId="75F00662">
      <w:pPr>
        <w:numPr>
          <w:ilvl w:val="0"/>
          <w:numId w:val="2"/>
        </w:numPr>
        <w:ind w:firstLine="480"/>
      </w:pPr>
      <w:r>
        <w:t>招生对象：在读研究生</w:t>
      </w:r>
    </w:p>
    <w:p w14:paraId="7D482EDE">
      <w:pPr>
        <w:numPr>
          <w:ilvl w:val="0"/>
          <w:numId w:val="2"/>
        </w:numPr>
        <w:spacing w:after="87" w:line="259" w:lineRule="auto"/>
        <w:ind w:left="-11" w:firstLine="482"/>
      </w:pPr>
      <w:r>
        <w:t>招生人数：</w:t>
      </w:r>
      <w:r>
        <w:rPr>
          <w:rFonts w:hint="eastAsia"/>
        </w:rPr>
        <w:t>30-50人</w:t>
      </w:r>
      <w:r>
        <w:t xml:space="preserve"> </w:t>
      </w:r>
    </w:p>
    <w:p w14:paraId="0F1DE882">
      <w:pPr>
        <w:numPr>
          <w:ilvl w:val="0"/>
          <w:numId w:val="2"/>
        </w:numPr>
        <w:spacing w:after="87" w:line="259" w:lineRule="auto"/>
        <w:ind w:left="-11" w:firstLine="482"/>
      </w:pPr>
      <w:r>
        <w:t>报名条件：</w:t>
      </w:r>
    </w:p>
    <w:p w14:paraId="57C5F6B7">
      <w:pPr>
        <w:spacing w:after="87" w:line="367" w:lineRule="auto"/>
        <w:ind w:left="420" w:hanging="420"/>
      </w:pPr>
      <w:r>
        <w:t xml:space="preserve"> </w:t>
      </w:r>
      <w:r>
        <w:rPr>
          <w:rFonts w:hint="eastAsia"/>
        </w:rPr>
        <w:t xml:space="preserve">          </w:t>
      </w:r>
      <w:r>
        <w:t>1）全日制在校研究生，思想品德良好，</w:t>
      </w:r>
      <w:r>
        <w:rPr>
          <w:rFonts w:hint="eastAsia"/>
        </w:rPr>
        <w:t>坚定理想信念，积极践行社会主义核心价值观，</w:t>
      </w:r>
      <w:r>
        <w:t>身心健康，在校期间无违反校规校纪或触犯国家法律法规等情况。</w:t>
      </w:r>
    </w:p>
    <w:p w14:paraId="585423F5">
      <w:pPr>
        <w:spacing w:after="87" w:line="367" w:lineRule="auto"/>
        <w:ind w:left="420" w:hanging="420"/>
      </w:pPr>
      <w:r>
        <w:rPr>
          <w:rFonts w:hint="eastAsia"/>
        </w:rPr>
        <w:t xml:space="preserve">           </w:t>
      </w:r>
      <w:r>
        <w:t>2）主修专业课程成绩优良，学有余力，获得奖学金、优秀学生干部或科技创新类奖项者优先考虑。</w:t>
      </w:r>
    </w:p>
    <w:p w14:paraId="544A0A53">
      <w:pPr>
        <w:spacing w:after="87" w:line="367" w:lineRule="auto"/>
        <w:ind w:left="420" w:hanging="420"/>
      </w:pPr>
      <w:r>
        <w:rPr>
          <w:rFonts w:hint="eastAsia"/>
        </w:rPr>
        <w:t xml:space="preserve">           </w:t>
      </w:r>
      <w:r>
        <w:t>3）热爱集成电路相关的实践和研究，</w:t>
      </w:r>
      <w:r>
        <w:rPr>
          <w:rFonts w:hint="eastAsia"/>
        </w:rPr>
        <w:t>具有明确的产业报国志向，愿意投身国产化技术攻坚，</w:t>
      </w:r>
      <w:r>
        <w:t>有较强的意愿加入合作企业工作、服务集成电路产业发展。</w:t>
      </w:r>
    </w:p>
    <w:p w14:paraId="4496B9FB">
      <w:pPr>
        <w:spacing w:after="87"/>
        <w:ind w:left="480" w:firstLine="0"/>
      </w:pPr>
      <w:r>
        <w:rPr>
          <w:rFonts w:hint="eastAsia"/>
        </w:rPr>
        <w:t xml:space="preserve">       4</w:t>
      </w:r>
      <w:r>
        <w:t>）研究生第二学期</w:t>
      </w:r>
      <w:r>
        <w:rPr>
          <w:rFonts w:hint="eastAsia"/>
        </w:rPr>
        <w:t>在</w:t>
      </w:r>
      <w:r>
        <w:t>修读完专业基础课程后</w:t>
      </w:r>
      <w:r>
        <w:rPr>
          <w:rFonts w:hint="eastAsia"/>
        </w:rPr>
        <w:t>方可</w:t>
      </w:r>
      <w:r>
        <w:t>进入微专业学习</w:t>
      </w:r>
      <w:r>
        <w:rPr>
          <w:rFonts w:hint="eastAsia"/>
        </w:rPr>
        <w:t>。</w:t>
      </w:r>
    </w:p>
    <w:p w14:paraId="155A9E01">
      <w:pPr>
        <w:pStyle w:val="2"/>
        <w:numPr>
          <w:ilvl w:val="0"/>
          <w:numId w:val="3"/>
        </w:numPr>
        <w:spacing w:after="0"/>
      </w:pPr>
      <w:r>
        <w:rPr>
          <w:rFonts w:hint="eastAsia"/>
        </w:rPr>
        <w:t>核心</w:t>
      </w:r>
      <w:r>
        <w:t>课程</w:t>
      </w:r>
    </w:p>
    <w:tbl>
      <w:tblPr>
        <w:tblStyle w:val="14"/>
        <w:tblW w:w="8217" w:type="dxa"/>
        <w:jc w:val="center"/>
        <w:tblLayout w:type="autofit"/>
        <w:tblCellMar>
          <w:top w:w="55" w:type="dxa"/>
          <w:left w:w="155" w:type="dxa"/>
          <w:bottom w:w="0" w:type="dxa"/>
          <w:right w:w="115" w:type="dxa"/>
        </w:tblCellMar>
      </w:tblPr>
      <w:tblGrid>
        <w:gridCol w:w="738"/>
        <w:gridCol w:w="2514"/>
        <w:gridCol w:w="708"/>
        <w:gridCol w:w="717"/>
        <w:gridCol w:w="850"/>
        <w:gridCol w:w="849"/>
        <w:gridCol w:w="850"/>
        <w:gridCol w:w="991"/>
      </w:tblGrid>
      <w:tr w14:paraId="5437B2C2">
        <w:tblPrEx>
          <w:tblCellMar>
            <w:top w:w="55" w:type="dxa"/>
            <w:left w:w="155" w:type="dxa"/>
            <w:bottom w:w="0" w:type="dxa"/>
            <w:right w:w="115" w:type="dxa"/>
          </w:tblCellMar>
        </w:tblPrEx>
        <w:trPr>
          <w:trHeight w:val="356" w:hRule="atLeast"/>
          <w:jc w:val="center"/>
        </w:trPr>
        <w:tc>
          <w:tcPr>
            <w:tcW w:w="738" w:type="dxa"/>
            <w:vMerge w:val="restart"/>
            <w:tcBorders>
              <w:top w:val="single" w:color="000000" w:sz="4" w:space="0"/>
              <w:left w:val="single" w:color="000000" w:sz="4" w:space="0"/>
              <w:right w:val="single" w:color="000000" w:sz="4" w:space="0"/>
            </w:tcBorders>
            <w:vAlign w:val="center"/>
          </w:tcPr>
          <w:p w14:paraId="0E496D1F">
            <w:pPr>
              <w:spacing w:after="0" w:line="259" w:lineRule="auto"/>
              <w:ind w:left="0" w:firstLine="0"/>
              <w:jc w:val="center"/>
              <w:rPr>
                <w:rFonts w:ascii="黑体" w:hAnsi="黑体" w:eastAsia="黑体" w:cs="黑体"/>
                <w:sz w:val="18"/>
              </w:rPr>
            </w:pPr>
            <w:r>
              <w:rPr>
                <w:rFonts w:hint="eastAsia" w:ascii="黑体" w:hAnsi="黑体" w:eastAsia="黑体" w:cs="黑体"/>
                <w:sz w:val="18"/>
              </w:rPr>
              <w:t>序号</w:t>
            </w:r>
          </w:p>
        </w:tc>
        <w:tc>
          <w:tcPr>
            <w:tcW w:w="2514" w:type="dxa"/>
            <w:vMerge w:val="restart"/>
            <w:tcBorders>
              <w:top w:val="single" w:color="000000" w:sz="4" w:space="0"/>
              <w:left w:val="single" w:color="000000" w:sz="4" w:space="0"/>
              <w:bottom w:val="single" w:color="000000" w:sz="4" w:space="0"/>
              <w:right w:val="single" w:color="000000" w:sz="4" w:space="0"/>
            </w:tcBorders>
            <w:vAlign w:val="center"/>
          </w:tcPr>
          <w:p w14:paraId="6464FC31">
            <w:pPr>
              <w:spacing w:after="0" w:line="259" w:lineRule="auto"/>
              <w:ind w:left="0" w:firstLine="0"/>
              <w:jc w:val="center"/>
            </w:pPr>
            <w:r>
              <w:rPr>
                <w:rFonts w:ascii="黑体" w:hAnsi="黑体" w:eastAsia="黑体" w:cs="黑体"/>
                <w:sz w:val="18"/>
              </w:rPr>
              <w:t>课程名称</w:t>
            </w:r>
          </w:p>
        </w:tc>
        <w:tc>
          <w:tcPr>
            <w:tcW w:w="708" w:type="dxa"/>
            <w:vMerge w:val="restart"/>
            <w:tcBorders>
              <w:top w:val="single" w:color="000000" w:sz="4" w:space="0"/>
              <w:left w:val="single" w:color="000000" w:sz="4" w:space="0"/>
              <w:bottom w:val="single" w:color="000000" w:sz="4" w:space="0"/>
              <w:right w:val="single" w:color="auto" w:sz="4" w:space="0"/>
            </w:tcBorders>
            <w:vAlign w:val="center"/>
          </w:tcPr>
          <w:p w14:paraId="2C6DC1EB">
            <w:pPr>
              <w:spacing w:after="0" w:line="259" w:lineRule="auto"/>
              <w:ind w:left="89" w:firstLine="0"/>
            </w:pPr>
            <w:r>
              <w:rPr>
                <w:rFonts w:ascii="黑体" w:hAnsi="黑体" w:eastAsia="黑体" w:cs="黑体"/>
                <w:sz w:val="18"/>
              </w:rPr>
              <w:t>学分</w:t>
            </w:r>
          </w:p>
        </w:tc>
        <w:tc>
          <w:tcPr>
            <w:tcW w:w="717" w:type="dxa"/>
            <w:vMerge w:val="restart"/>
            <w:tcBorders>
              <w:top w:val="single" w:color="auto" w:sz="4" w:space="0"/>
              <w:left w:val="single" w:color="auto" w:sz="4" w:space="0"/>
              <w:right w:val="single" w:color="auto" w:sz="4" w:space="0"/>
            </w:tcBorders>
            <w:vAlign w:val="center"/>
          </w:tcPr>
          <w:p w14:paraId="52866945">
            <w:pPr>
              <w:spacing w:after="0" w:line="259" w:lineRule="auto"/>
              <w:ind w:left="89" w:firstLine="0"/>
              <w:rPr>
                <w:rFonts w:ascii="黑体" w:hAnsi="黑体" w:eastAsia="黑体" w:cs="黑体"/>
                <w:sz w:val="18"/>
              </w:rPr>
            </w:pPr>
            <w:r>
              <w:rPr>
                <w:rFonts w:ascii="黑体" w:hAnsi="黑体" w:eastAsia="黑体" w:cs="黑体"/>
                <w:sz w:val="18"/>
              </w:rPr>
              <w:t>学时</w:t>
            </w:r>
          </w:p>
        </w:tc>
        <w:tc>
          <w:tcPr>
            <w:tcW w:w="1699" w:type="dxa"/>
            <w:gridSpan w:val="2"/>
            <w:tcBorders>
              <w:top w:val="single" w:color="auto" w:sz="4" w:space="0"/>
              <w:left w:val="single" w:color="auto" w:sz="4" w:space="0"/>
              <w:bottom w:val="single" w:color="auto" w:sz="4" w:space="0"/>
              <w:right w:val="single" w:color="auto" w:sz="4" w:space="0"/>
            </w:tcBorders>
            <w:vAlign w:val="center"/>
          </w:tcPr>
          <w:p w14:paraId="4A2B639E">
            <w:pPr>
              <w:spacing w:after="0" w:line="259" w:lineRule="auto"/>
              <w:ind w:left="0" w:firstLine="0"/>
              <w:jc w:val="center"/>
              <w:rPr>
                <w:rFonts w:ascii="黑体" w:hAnsi="黑体" w:eastAsia="黑体" w:cs="黑体"/>
                <w:sz w:val="18"/>
              </w:rPr>
            </w:pPr>
            <w:r>
              <w:rPr>
                <w:rFonts w:hint="eastAsia" w:ascii="黑体" w:hAnsi="黑体" w:eastAsia="黑体" w:cs="黑体"/>
                <w:sz w:val="18"/>
              </w:rPr>
              <w:t>分解学时</w:t>
            </w:r>
          </w:p>
        </w:tc>
        <w:tc>
          <w:tcPr>
            <w:tcW w:w="850" w:type="dxa"/>
            <w:vMerge w:val="restart"/>
            <w:tcBorders>
              <w:top w:val="single" w:color="000000" w:sz="4" w:space="0"/>
              <w:left w:val="single" w:color="auto" w:sz="4" w:space="0"/>
              <w:bottom w:val="single" w:color="000000" w:sz="4" w:space="0"/>
              <w:right w:val="single" w:color="000000" w:sz="4" w:space="0"/>
            </w:tcBorders>
            <w:vAlign w:val="center"/>
          </w:tcPr>
          <w:p w14:paraId="2FA1D5EE">
            <w:pPr>
              <w:spacing w:after="0" w:line="259" w:lineRule="auto"/>
              <w:ind w:left="0" w:firstLine="0"/>
              <w:jc w:val="center"/>
              <w:rPr>
                <w:rFonts w:ascii="黑体" w:hAnsi="黑体" w:eastAsia="黑体" w:cs="黑体"/>
                <w:sz w:val="18"/>
              </w:rPr>
            </w:pPr>
            <w:r>
              <w:rPr>
                <w:rFonts w:ascii="黑体" w:hAnsi="黑体" w:eastAsia="黑体" w:cs="黑体"/>
                <w:sz w:val="18"/>
              </w:rPr>
              <w:t>考核</w:t>
            </w:r>
          </w:p>
          <w:p w14:paraId="1B2BF828">
            <w:pPr>
              <w:spacing w:after="0" w:line="259" w:lineRule="auto"/>
              <w:ind w:left="0" w:firstLine="0"/>
              <w:jc w:val="center"/>
            </w:pPr>
            <w:r>
              <w:rPr>
                <w:rFonts w:ascii="黑体" w:hAnsi="黑体" w:eastAsia="黑体" w:cs="黑体"/>
                <w:sz w:val="18"/>
              </w:rPr>
              <w:t>方式</w:t>
            </w:r>
          </w:p>
        </w:tc>
        <w:tc>
          <w:tcPr>
            <w:tcW w:w="991" w:type="dxa"/>
            <w:vMerge w:val="restart"/>
            <w:tcBorders>
              <w:top w:val="single" w:color="000000" w:sz="4" w:space="0"/>
              <w:left w:val="single" w:color="000000" w:sz="4" w:space="0"/>
              <w:bottom w:val="single" w:color="000000" w:sz="4" w:space="0"/>
              <w:right w:val="single" w:color="000000" w:sz="4" w:space="0"/>
            </w:tcBorders>
            <w:vAlign w:val="center"/>
          </w:tcPr>
          <w:p w14:paraId="420F8C91">
            <w:pPr>
              <w:spacing w:after="0" w:line="259" w:lineRule="auto"/>
              <w:ind w:left="0" w:firstLine="0"/>
              <w:jc w:val="center"/>
              <w:rPr>
                <w:rFonts w:ascii="黑体" w:hAnsi="黑体" w:eastAsia="黑体" w:cs="黑体"/>
                <w:sz w:val="18"/>
              </w:rPr>
            </w:pPr>
            <w:r>
              <w:rPr>
                <w:rFonts w:ascii="黑体" w:hAnsi="黑体" w:eastAsia="黑体" w:cs="黑体"/>
                <w:sz w:val="18"/>
              </w:rPr>
              <w:t>开课</w:t>
            </w:r>
          </w:p>
          <w:p w14:paraId="15B49AEA">
            <w:pPr>
              <w:spacing w:after="0" w:line="259" w:lineRule="auto"/>
              <w:ind w:left="0" w:firstLine="0"/>
              <w:jc w:val="center"/>
            </w:pPr>
            <w:r>
              <w:rPr>
                <w:rFonts w:ascii="黑体" w:hAnsi="黑体" w:eastAsia="黑体" w:cs="黑体"/>
                <w:sz w:val="18"/>
              </w:rPr>
              <w:t>学期</w:t>
            </w:r>
          </w:p>
        </w:tc>
      </w:tr>
      <w:tr w14:paraId="66EF6D9B">
        <w:tblPrEx>
          <w:tblCellMar>
            <w:top w:w="55" w:type="dxa"/>
            <w:left w:w="155" w:type="dxa"/>
            <w:bottom w:w="0" w:type="dxa"/>
            <w:right w:w="115" w:type="dxa"/>
          </w:tblCellMar>
        </w:tblPrEx>
        <w:trPr>
          <w:trHeight w:val="322" w:hRule="atLeast"/>
          <w:jc w:val="center"/>
        </w:trPr>
        <w:tc>
          <w:tcPr>
            <w:tcW w:w="738" w:type="dxa"/>
            <w:vMerge w:val="continue"/>
            <w:tcBorders>
              <w:left w:val="single" w:color="000000" w:sz="4" w:space="0"/>
              <w:bottom w:val="single" w:color="000000" w:sz="4" w:space="0"/>
              <w:right w:val="single" w:color="000000" w:sz="4" w:space="0"/>
            </w:tcBorders>
            <w:vAlign w:val="center"/>
          </w:tcPr>
          <w:p w14:paraId="6FE2CA18">
            <w:pPr>
              <w:spacing w:after="160" w:line="259" w:lineRule="auto"/>
              <w:ind w:left="0" w:firstLine="0"/>
            </w:pPr>
          </w:p>
        </w:tc>
        <w:tc>
          <w:tcPr>
            <w:tcW w:w="2514" w:type="dxa"/>
            <w:vMerge w:val="continue"/>
            <w:tcBorders>
              <w:top w:val="nil"/>
              <w:left w:val="single" w:color="000000" w:sz="4" w:space="0"/>
              <w:bottom w:val="single" w:color="000000" w:sz="4" w:space="0"/>
              <w:right w:val="single" w:color="000000" w:sz="4" w:space="0"/>
            </w:tcBorders>
            <w:vAlign w:val="center"/>
          </w:tcPr>
          <w:p w14:paraId="35FA6C6C">
            <w:pPr>
              <w:spacing w:after="160" w:line="259" w:lineRule="auto"/>
              <w:ind w:left="0" w:firstLine="0"/>
            </w:pPr>
          </w:p>
        </w:tc>
        <w:tc>
          <w:tcPr>
            <w:tcW w:w="708" w:type="dxa"/>
            <w:vMerge w:val="continue"/>
            <w:tcBorders>
              <w:top w:val="nil"/>
              <w:left w:val="single" w:color="000000" w:sz="4" w:space="0"/>
              <w:bottom w:val="single" w:color="000000" w:sz="4" w:space="0"/>
              <w:right w:val="single" w:color="auto" w:sz="4" w:space="0"/>
            </w:tcBorders>
            <w:vAlign w:val="center"/>
          </w:tcPr>
          <w:p w14:paraId="2986ED9C">
            <w:pPr>
              <w:spacing w:after="160" w:line="259" w:lineRule="auto"/>
              <w:ind w:left="0" w:firstLine="0"/>
            </w:pPr>
          </w:p>
        </w:tc>
        <w:tc>
          <w:tcPr>
            <w:tcW w:w="717" w:type="dxa"/>
            <w:vMerge w:val="continue"/>
            <w:tcBorders>
              <w:left w:val="single" w:color="auto" w:sz="4" w:space="0"/>
              <w:bottom w:val="single" w:color="000000" w:sz="4" w:space="0"/>
              <w:right w:val="single" w:color="auto" w:sz="4" w:space="0"/>
            </w:tcBorders>
            <w:vAlign w:val="center"/>
          </w:tcPr>
          <w:p w14:paraId="264E2486">
            <w:pPr>
              <w:spacing w:after="0" w:line="259" w:lineRule="auto"/>
              <w:ind w:left="0" w:firstLine="0"/>
              <w:jc w:val="both"/>
            </w:pPr>
          </w:p>
        </w:tc>
        <w:tc>
          <w:tcPr>
            <w:tcW w:w="850" w:type="dxa"/>
            <w:tcBorders>
              <w:top w:val="single" w:color="auto" w:sz="4" w:space="0"/>
              <w:left w:val="single" w:color="auto" w:sz="4" w:space="0"/>
              <w:bottom w:val="single" w:color="000000" w:sz="4" w:space="0"/>
              <w:right w:val="single" w:color="000000" w:sz="4" w:space="0"/>
            </w:tcBorders>
            <w:vAlign w:val="center"/>
          </w:tcPr>
          <w:p w14:paraId="70CD8274">
            <w:pPr>
              <w:spacing w:after="0" w:line="259" w:lineRule="auto"/>
              <w:ind w:left="90" w:firstLine="0"/>
            </w:pPr>
            <w:r>
              <w:rPr>
                <w:rFonts w:ascii="黑体" w:hAnsi="黑体" w:eastAsia="黑体" w:cs="黑体"/>
                <w:sz w:val="18"/>
              </w:rPr>
              <w:t>理论</w:t>
            </w:r>
          </w:p>
        </w:tc>
        <w:tc>
          <w:tcPr>
            <w:tcW w:w="849" w:type="dxa"/>
            <w:tcBorders>
              <w:top w:val="single" w:color="auto" w:sz="4" w:space="0"/>
              <w:left w:val="single" w:color="000000" w:sz="4" w:space="0"/>
              <w:bottom w:val="single" w:color="000000" w:sz="4" w:space="0"/>
              <w:right w:val="single" w:color="000000" w:sz="4" w:space="0"/>
            </w:tcBorders>
            <w:vAlign w:val="center"/>
          </w:tcPr>
          <w:p w14:paraId="24D95925">
            <w:pPr>
              <w:spacing w:after="0" w:line="259" w:lineRule="auto"/>
              <w:ind w:left="18" w:firstLine="0"/>
              <w:jc w:val="both"/>
            </w:pPr>
            <w:r>
              <w:rPr>
                <w:rFonts w:ascii="黑体" w:hAnsi="黑体" w:eastAsia="黑体" w:cs="黑体"/>
                <w:sz w:val="18"/>
              </w:rPr>
              <w:t>实践</w:t>
            </w:r>
          </w:p>
        </w:tc>
        <w:tc>
          <w:tcPr>
            <w:tcW w:w="850" w:type="dxa"/>
            <w:vMerge w:val="continue"/>
            <w:tcBorders>
              <w:top w:val="nil"/>
              <w:left w:val="single" w:color="000000" w:sz="4" w:space="0"/>
              <w:bottom w:val="single" w:color="000000" w:sz="4" w:space="0"/>
              <w:right w:val="single" w:color="000000" w:sz="4" w:space="0"/>
            </w:tcBorders>
            <w:vAlign w:val="center"/>
          </w:tcPr>
          <w:p w14:paraId="42D01D43">
            <w:pPr>
              <w:spacing w:after="160" w:line="259" w:lineRule="auto"/>
              <w:ind w:left="0" w:firstLine="0"/>
            </w:pPr>
          </w:p>
        </w:tc>
        <w:tc>
          <w:tcPr>
            <w:tcW w:w="991" w:type="dxa"/>
            <w:vMerge w:val="continue"/>
            <w:tcBorders>
              <w:top w:val="nil"/>
              <w:left w:val="single" w:color="000000" w:sz="4" w:space="0"/>
              <w:bottom w:val="single" w:color="000000" w:sz="4" w:space="0"/>
              <w:right w:val="single" w:color="000000" w:sz="4" w:space="0"/>
            </w:tcBorders>
            <w:vAlign w:val="center"/>
          </w:tcPr>
          <w:p w14:paraId="56595B32">
            <w:pPr>
              <w:spacing w:after="160" w:line="259" w:lineRule="auto"/>
              <w:ind w:left="0" w:firstLine="0"/>
            </w:pPr>
          </w:p>
        </w:tc>
      </w:tr>
      <w:tr w14:paraId="689F470D">
        <w:tblPrEx>
          <w:tblCellMar>
            <w:top w:w="55" w:type="dxa"/>
            <w:left w:w="155" w:type="dxa"/>
            <w:bottom w:w="0" w:type="dxa"/>
            <w:right w:w="115" w:type="dxa"/>
          </w:tblCellMar>
        </w:tblPrEx>
        <w:trPr>
          <w:trHeight w:val="3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6E8D5074">
            <w:pPr>
              <w:spacing w:after="0" w:line="259" w:lineRule="auto"/>
              <w:ind w:left="157" w:firstLine="0"/>
            </w:pPr>
            <w:r>
              <w:rPr>
                <w:rFonts w:hint="eastAsia"/>
              </w:rPr>
              <w:t>1</w:t>
            </w:r>
          </w:p>
        </w:tc>
        <w:tc>
          <w:tcPr>
            <w:tcW w:w="2514" w:type="dxa"/>
            <w:tcBorders>
              <w:top w:val="single" w:color="000000" w:sz="4" w:space="0"/>
              <w:left w:val="single" w:color="000000" w:sz="4" w:space="0"/>
              <w:bottom w:val="single" w:color="000000" w:sz="4" w:space="0"/>
              <w:right w:val="single" w:color="000000" w:sz="4" w:space="0"/>
            </w:tcBorders>
            <w:vAlign w:val="center"/>
          </w:tcPr>
          <w:p w14:paraId="1FFA0B93">
            <w:pPr>
              <w:spacing w:after="0" w:line="259" w:lineRule="auto"/>
              <w:ind w:left="0" w:firstLine="0"/>
              <w:rPr>
                <w:color w:val="000000" w:themeColor="text1"/>
                <w:sz w:val="20"/>
                <w:szCs w:val="20"/>
                <w:shd w:val="clear" w:color="auto" w:fill="FFFFFF"/>
                <w14:textFill>
                  <w14:solidFill>
                    <w14:schemeClr w14:val="tx1"/>
                  </w14:solidFill>
                </w14:textFill>
              </w:rPr>
            </w:pPr>
            <w:r>
              <w:rPr>
                <w:rFonts w:hint="eastAsia"/>
                <w:color w:val="000000" w:themeColor="text1"/>
                <w:sz w:val="20"/>
                <w:szCs w:val="20"/>
                <w:shd w:val="clear" w:color="auto" w:fill="FFFFFF"/>
                <w14:textFill>
                  <w14:solidFill>
                    <w14:schemeClr w14:val="tx1"/>
                  </w14:solidFill>
                </w14:textFill>
              </w:rPr>
              <w:t>半导体物理</w:t>
            </w:r>
          </w:p>
        </w:tc>
        <w:tc>
          <w:tcPr>
            <w:tcW w:w="708" w:type="dxa"/>
            <w:tcBorders>
              <w:top w:val="single" w:color="000000" w:sz="4" w:space="0"/>
              <w:left w:val="single" w:color="000000" w:sz="4" w:space="0"/>
              <w:bottom w:val="single" w:color="000000" w:sz="4" w:space="0"/>
              <w:right w:val="single" w:color="000000" w:sz="4" w:space="0"/>
            </w:tcBorders>
            <w:vAlign w:val="center"/>
          </w:tcPr>
          <w:p w14:paraId="1D229EA0">
            <w:pPr>
              <w:spacing w:after="0" w:line="259" w:lineRule="auto"/>
              <w:ind w:left="0" w:right="81" w:firstLine="0"/>
              <w:jc w:val="center"/>
            </w:pPr>
            <w:r>
              <w:rPr>
                <w:rFonts w:hint="eastAsia"/>
              </w:rPr>
              <w:t>1</w:t>
            </w:r>
          </w:p>
        </w:tc>
        <w:tc>
          <w:tcPr>
            <w:tcW w:w="717" w:type="dxa"/>
            <w:tcBorders>
              <w:top w:val="single" w:color="000000" w:sz="4" w:space="0"/>
              <w:left w:val="single" w:color="000000" w:sz="4" w:space="0"/>
              <w:bottom w:val="single" w:color="000000" w:sz="4" w:space="0"/>
              <w:right w:val="single" w:color="000000" w:sz="4" w:space="0"/>
            </w:tcBorders>
            <w:vAlign w:val="center"/>
          </w:tcPr>
          <w:p w14:paraId="00F161A6">
            <w:pPr>
              <w:spacing w:after="0" w:line="259" w:lineRule="auto"/>
              <w:ind w:left="0" w:right="86"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4E985E9D">
            <w:pPr>
              <w:spacing w:after="0" w:line="259" w:lineRule="auto"/>
              <w:ind w:left="0" w:right="85" w:firstLine="0"/>
              <w:jc w:val="center"/>
            </w:pPr>
            <w:r>
              <w:rPr>
                <w:rFonts w:hint="eastAsia"/>
              </w:rPr>
              <w:t>16</w:t>
            </w:r>
          </w:p>
        </w:tc>
        <w:tc>
          <w:tcPr>
            <w:tcW w:w="849" w:type="dxa"/>
            <w:tcBorders>
              <w:top w:val="single" w:color="000000" w:sz="4" w:space="0"/>
              <w:left w:val="single" w:color="000000" w:sz="4" w:space="0"/>
              <w:bottom w:val="single" w:color="000000" w:sz="4" w:space="0"/>
              <w:right w:val="single" w:color="000000" w:sz="4" w:space="0"/>
            </w:tcBorders>
            <w:vAlign w:val="center"/>
          </w:tcPr>
          <w:p w14:paraId="32FA2585">
            <w:pPr>
              <w:spacing w:after="0" w:line="259" w:lineRule="auto"/>
              <w:ind w:left="0" w:right="21" w:firstLine="0"/>
              <w:jc w:val="center"/>
            </w:pPr>
            <w:r>
              <w:rPr>
                <w:rFonts w:hint="eastAsia"/>
              </w:rPr>
              <w:t>0</w:t>
            </w:r>
          </w:p>
        </w:tc>
        <w:tc>
          <w:tcPr>
            <w:tcW w:w="850" w:type="dxa"/>
            <w:tcBorders>
              <w:top w:val="single" w:color="000000" w:sz="4" w:space="0"/>
              <w:left w:val="single" w:color="000000" w:sz="4" w:space="0"/>
              <w:bottom w:val="single" w:color="000000" w:sz="4" w:space="0"/>
              <w:right w:val="single" w:color="000000" w:sz="4" w:space="0"/>
            </w:tcBorders>
            <w:vAlign w:val="center"/>
          </w:tcPr>
          <w:p w14:paraId="30E47199">
            <w:pPr>
              <w:spacing w:after="0" w:line="259" w:lineRule="auto"/>
              <w:ind w:left="20" w:firstLine="0"/>
            </w:pPr>
            <w:r>
              <w:rPr>
                <w:rFonts w:hint="eastAsia"/>
              </w:rPr>
              <w:t>报告</w:t>
            </w:r>
          </w:p>
        </w:tc>
        <w:tc>
          <w:tcPr>
            <w:tcW w:w="991" w:type="dxa"/>
            <w:tcBorders>
              <w:top w:val="single" w:color="000000" w:sz="4" w:space="0"/>
              <w:left w:val="single" w:color="000000" w:sz="4" w:space="0"/>
              <w:bottom w:val="single" w:color="000000" w:sz="4" w:space="0"/>
              <w:right w:val="single" w:color="000000" w:sz="4" w:space="0"/>
            </w:tcBorders>
            <w:vAlign w:val="center"/>
          </w:tcPr>
          <w:p w14:paraId="69658D0B">
            <w:pPr>
              <w:spacing w:after="0" w:line="259" w:lineRule="auto"/>
              <w:ind w:left="0" w:right="84" w:firstLine="0"/>
              <w:jc w:val="center"/>
            </w:pPr>
            <w:r>
              <w:rPr>
                <w:rFonts w:hint="eastAsia"/>
              </w:rPr>
              <w:t>暑期</w:t>
            </w:r>
          </w:p>
        </w:tc>
      </w:tr>
      <w:tr w14:paraId="5336E438">
        <w:tblPrEx>
          <w:tblCellMar>
            <w:top w:w="55" w:type="dxa"/>
            <w:left w:w="155" w:type="dxa"/>
            <w:bottom w:w="0" w:type="dxa"/>
            <w:right w:w="115" w:type="dxa"/>
          </w:tblCellMar>
        </w:tblPrEx>
        <w:trPr>
          <w:trHeight w:val="3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6A726BF">
            <w:pPr>
              <w:spacing w:after="0" w:line="259" w:lineRule="auto"/>
              <w:ind w:left="157" w:firstLine="0"/>
            </w:pPr>
            <w:r>
              <w:rPr>
                <w:rFonts w:hint="eastAsia"/>
              </w:rPr>
              <w:t>2</w:t>
            </w:r>
          </w:p>
        </w:tc>
        <w:tc>
          <w:tcPr>
            <w:tcW w:w="2514" w:type="dxa"/>
            <w:tcBorders>
              <w:top w:val="single" w:color="000000" w:sz="4" w:space="0"/>
              <w:left w:val="single" w:color="000000" w:sz="4" w:space="0"/>
              <w:bottom w:val="single" w:color="000000" w:sz="4" w:space="0"/>
              <w:right w:val="single" w:color="000000" w:sz="4" w:space="0"/>
            </w:tcBorders>
            <w:vAlign w:val="center"/>
          </w:tcPr>
          <w:p w14:paraId="47B8A204">
            <w:pPr>
              <w:spacing w:after="0" w:line="259" w:lineRule="auto"/>
              <w:ind w:left="0" w:firstLine="0"/>
            </w:pPr>
            <w:r>
              <w:rPr>
                <w:color w:val="000000" w:themeColor="text1"/>
                <w:sz w:val="20"/>
                <w:szCs w:val="20"/>
                <w:shd w:val="clear" w:color="auto" w:fill="FFFFFF"/>
                <w14:textFill>
                  <w14:solidFill>
                    <w14:schemeClr w14:val="tx1"/>
                  </w14:solidFill>
                </w14:textFill>
              </w:rPr>
              <w:t>现代集成电路半导体器件</w:t>
            </w:r>
          </w:p>
        </w:tc>
        <w:tc>
          <w:tcPr>
            <w:tcW w:w="708" w:type="dxa"/>
            <w:tcBorders>
              <w:top w:val="single" w:color="000000" w:sz="4" w:space="0"/>
              <w:left w:val="single" w:color="000000" w:sz="4" w:space="0"/>
              <w:bottom w:val="single" w:color="000000" w:sz="4" w:space="0"/>
              <w:right w:val="single" w:color="000000" w:sz="4" w:space="0"/>
            </w:tcBorders>
            <w:vAlign w:val="center"/>
          </w:tcPr>
          <w:p w14:paraId="60EC442E">
            <w:pPr>
              <w:spacing w:after="0" w:line="259" w:lineRule="auto"/>
              <w:ind w:left="0" w:right="81" w:firstLine="0"/>
              <w:jc w:val="center"/>
            </w:pPr>
            <w:r>
              <w:rPr>
                <w:rFonts w:hint="eastAsia"/>
              </w:rPr>
              <w:t>1</w:t>
            </w:r>
          </w:p>
        </w:tc>
        <w:tc>
          <w:tcPr>
            <w:tcW w:w="717" w:type="dxa"/>
            <w:tcBorders>
              <w:top w:val="single" w:color="000000" w:sz="4" w:space="0"/>
              <w:left w:val="single" w:color="000000" w:sz="4" w:space="0"/>
              <w:bottom w:val="single" w:color="000000" w:sz="4" w:space="0"/>
              <w:right w:val="single" w:color="000000" w:sz="4" w:space="0"/>
            </w:tcBorders>
            <w:vAlign w:val="center"/>
          </w:tcPr>
          <w:p w14:paraId="6A77594A">
            <w:pPr>
              <w:spacing w:after="0" w:line="259" w:lineRule="auto"/>
              <w:ind w:left="0" w:right="86"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3AC44E0E">
            <w:pPr>
              <w:spacing w:after="0" w:line="259" w:lineRule="auto"/>
              <w:ind w:left="0" w:right="85" w:firstLine="0"/>
              <w:jc w:val="center"/>
            </w:pPr>
            <w:r>
              <w:rPr>
                <w:rFonts w:hint="eastAsia"/>
              </w:rPr>
              <w:t>16</w:t>
            </w:r>
          </w:p>
        </w:tc>
        <w:tc>
          <w:tcPr>
            <w:tcW w:w="849" w:type="dxa"/>
            <w:tcBorders>
              <w:top w:val="single" w:color="000000" w:sz="4" w:space="0"/>
              <w:left w:val="single" w:color="000000" w:sz="4" w:space="0"/>
              <w:bottom w:val="single" w:color="000000" w:sz="4" w:space="0"/>
              <w:right w:val="single" w:color="000000" w:sz="4" w:space="0"/>
            </w:tcBorders>
            <w:vAlign w:val="center"/>
          </w:tcPr>
          <w:p w14:paraId="48B6FA1D">
            <w:pPr>
              <w:spacing w:after="0" w:line="259" w:lineRule="auto"/>
              <w:ind w:left="0" w:right="21" w:firstLine="0"/>
              <w:jc w:val="center"/>
            </w:pPr>
            <w:r>
              <w:rPr>
                <w:rFonts w:hint="eastAsia"/>
              </w:rPr>
              <w:t>0</w:t>
            </w:r>
          </w:p>
        </w:tc>
        <w:tc>
          <w:tcPr>
            <w:tcW w:w="850" w:type="dxa"/>
            <w:tcBorders>
              <w:top w:val="single" w:color="000000" w:sz="4" w:space="0"/>
              <w:left w:val="single" w:color="000000" w:sz="4" w:space="0"/>
              <w:bottom w:val="single" w:color="000000" w:sz="4" w:space="0"/>
              <w:right w:val="single" w:color="000000" w:sz="4" w:space="0"/>
            </w:tcBorders>
            <w:vAlign w:val="center"/>
          </w:tcPr>
          <w:p w14:paraId="22FE7F5E">
            <w:pPr>
              <w:spacing w:after="0" w:line="259" w:lineRule="auto"/>
              <w:ind w:left="20" w:firstLine="0"/>
            </w:pPr>
            <w:r>
              <w:t>开卷考试</w:t>
            </w:r>
          </w:p>
        </w:tc>
        <w:tc>
          <w:tcPr>
            <w:tcW w:w="991" w:type="dxa"/>
            <w:tcBorders>
              <w:top w:val="single" w:color="000000" w:sz="4" w:space="0"/>
              <w:left w:val="single" w:color="000000" w:sz="4" w:space="0"/>
              <w:bottom w:val="single" w:color="000000" w:sz="4" w:space="0"/>
              <w:right w:val="single" w:color="000000" w:sz="4" w:space="0"/>
            </w:tcBorders>
            <w:vAlign w:val="center"/>
          </w:tcPr>
          <w:p w14:paraId="134DF650">
            <w:pPr>
              <w:spacing w:after="0" w:line="259" w:lineRule="auto"/>
              <w:ind w:left="0" w:right="84" w:firstLine="0"/>
              <w:jc w:val="center"/>
            </w:pPr>
            <w:r>
              <w:rPr>
                <w:rFonts w:hint="eastAsia"/>
              </w:rPr>
              <w:t>暑期</w:t>
            </w:r>
          </w:p>
        </w:tc>
      </w:tr>
      <w:tr w14:paraId="1E4D1BF4">
        <w:tblPrEx>
          <w:tblCellMar>
            <w:top w:w="55" w:type="dxa"/>
            <w:left w:w="155" w:type="dxa"/>
            <w:bottom w:w="0" w:type="dxa"/>
            <w:right w:w="115" w:type="dxa"/>
          </w:tblCellMar>
        </w:tblPrEx>
        <w:trPr>
          <w:trHeight w:val="320"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5159479D">
            <w:pPr>
              <w:spacing w:after="0" w:line="259" w:lineRule="auto"/>
              <w:ind w:left="157" w:firstLine="0"/>
            </w:pPr>
            <w:r>
              <w:rPr>
                <w:rFonts w:hint="eastAsia"/>
              </w:rPr>
              <w:t>3</w:t>
            </w:r>
          </w:p>
        </w:tc>
        <w:tc>
          <w:tcPr>
            <w:tcW w:w="2514" w:type="dxa"/>
            <w:tcBorders>
              <w:top w:val="single" w:color="000000" w:sz="4" w:space="0"/>
              <w:left w:val="single" w:color="000000" w:sz="4" w:space="0"/>
              <w:bottom w:val="single" w:color="000000" w:sz="4" w:space="0"/>
              <w:right w:val="single" w:color="000000" w:sz="4" w:space="0"/>
            </w:tcBorders>
            <w:vAlign w:val="center"/>
          </w:tcPr>
          <w:p w14:paraId="63EFCFE2">
            <w:pPr>
              <w:spacing w:after="0" w:line="259" w:lineRule="auto"/>
              <w:ind w:left="0" w:firstLine="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数字和模拟电路</w:t>
            </w:r>
          </w:p>
        </w:tc>
        <w:tc>
          <w:tcPr>
            <w:tcW w:w="708" w:type="dxa"/>
            <w:tcBorders>
              <w:top w:val="single" w:color="000000" w:sz="4" w:space="0"/>
              <w:left w:val="single" w:color="000000" w:sz="4" w:space="0"/>
              <w:bottom w:val="single" w:color="000000" w:sz="4" w:space="0"/>
              <w:right w:val="single" w:color="000000" w:sz="4" w:space="0"/>
            </w:tcBorders>
            <w:vAlign w:val="center"/>
          </w:tcPr>
          <w:p w14:paraId="4460CF6D">
            <w:pPr>
              <w:spacing w:after="0" w:line="259" w:lineRule="auto"/>
              <w:ind w:left="0" w:right="81" w:firstLine="0"/>
              <w:jc w:val="center"/>
            </w:pPr>
            <w:r>
              <w:rPr>
                <w:rFonts w:hint="eastAsia"/>
              </w:rPr>
              <w:t>1</w:t>
            </w:r>
          </w:p>
        </w:tc>
        <w:tc>
          <w:tcPr>
            <w:tcW w:w="717" w:type="dxa"/>
            <w:tcBorders>
              <w:top w:val="single" w:color="000000" w:sz="4" w:space="0"/>
              <w:left w:val="single" w:color="000000" w:sz="4" w:space="0"/>
              <w:bottom w:val="single" w:color="000000" w:sz="4" w:space="0"/>
              <w:right w:val="single" w:color="000000" w:sz="4" w:space="0"/>
            </w:tcBorders>
            <w:vAlign w:val="center"/>
          </w:tcPr>
          <w:p w14:paraId="423A042E">
            <w:pPr>
              <w:spacing w:after="0" w:line="259" w:lineRule="auto"/>
              <w:ind w:left="0" w:right="86"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2A124680">
            <w:pPr>
              <w:spacing w:after="0" w:line="259" w:lineRule="auto"/>
              <w:ind w:left="0" w:right="85" w:firstLine="0"/>
              <w:jc w:val="center"/>
            </w:pPr>
            <w:r>
              <w:rPr>
                <w:rFonts w:hint="eastAsia"/>
              </w:rPr>
              <w:t>0</w:t>
            </w:r>
          </w:p>
        </w:tc>
        <w:tc>
          <w:tcPr>
            <w:tcW w:w="849" w:type="dxa"/>
            <w:tcBorders>
              <w:top w:val="single" w:color="000000" w:sz="4" w:space="0"/>
              <w:left w:val="single" w:color="000000" w:sz="4" w:space="0"/>
              <w:bottom w:val="single" w:color="000000" w:sz="4" w:space="0"/>
              <w:right w:val="single" w:color="000000" w:sz="4" w:space="0"/>
            </w:tcBorders>
            <w:vAlign w:val="center"/>
          </w:tcPr>
          <w:p w14:paraId="5DABBCF3">
            <w:pPr>
              <w:spacing w:after="0" w:line="259" w:lineRule="auto"/>
              <w:ind w:left="0" w:right="21"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6304F5FC">
            <w:pPr>
              <w:spacing w:after="0" w:line="259" w:lineRule="auto"/>
              <w:ind w:left="20" w:firstLine="0"/>
            </w:pPr>
            <w:r>
              <w:rPr>
                <w:rFonts w:hint="eastAsia"/>
              </w:rPr>
              <w:t>报告</w:t>
            </w:r>
          </w:p>
        </w:tc>
        <w:tc>
          <w:tcPr>
            <w:tcW w:w="991" w:type="dxa"/>
            <w:tcBorders>
              <w:top w:val="single" w:color="000000" w:sz="4" w:space="0"/>
              <w:left w:val="single" w:color="000000" w:sz="4" w:space="0"/>
              <w:bottom w:val="single" w:color="000000" w:sz="4" w:space="0"/>
              <w:right w:val="single" w:color="000000" w:sz="4" w:space="0"/>
            </w:tcBorders>
            <w:vAlign w:val="center"/>
          </w:tcPr>
          <w:p w14:paraId="55ABA9B2">
            <w:pPr>
              <w:spacing w:after="0" w:line="259" w:lineRule="auto"/>
              <w:ind w:left="0" w:right="84" w:firstLine="0"/>
              <w:jc w:val="center"/>
            </w:pPr>
            <w:r>
              <w:rPr>
                <w:rFonts w:hint="eastAsia"/>
              </w:rPr>
              <w:t>暑期</w:t>
            </w:r>
          </w:p>
        </w:tc>
      </w:tr>
      <w:tr w14:paraId="5FBCBCE9">
        <w:tblPrEx>
          <w:tblCellMar>
            <w:top w:w="55" w:type="dxa"/>
            <w:left w:w="155" w:type="dxa"/>
            <w:bottom w:w="0" w:type="dxa"/>
            <w:right w:w="115" w:type="dxa"/>
          </w:tblCellMar>
        </w:tblPrEx>
        <w:trPr>
          <w:trHeight w:val="32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2D57D979">
            <w:pPr>
              <w:spacing w:after="0" w:line="259" w:lineRule="auto"/>
              <w:ind w:left="157" w:firstLine="0"/>
            </w:pPr>
            <w:r>
              <w:rPr>
                <w:rFonts w:hint="eastAsia"/>
              </w:rPr>
              <w:t>4</w:t>
            </w:r>
          </w:p>
        </w:tc>
        <w:tc>
          <w:tcPr>
            <w:tcW w:w="2514" w:type="dxa"/>
            <w:tcBorders>
              <w:top w:val="single" w:color="000000" w:sz="4" w:space="0"/>
              <w:left w:val="single" w:color="000000" w:sz="4" w:space="0"/>
              <w:bottom w:val="single" w:color="000000" w:sz="4" w:space="0"/>
              <w:right w:val="single" w:color="000000" w:sz="4" w:space="0"/>
            </w:tcBorders>
            <w:vAlign w:val="center"/>
          </w:tcPr>
          <w:p w14:paraId="46D81755">
            <w:pPr>
              <w:spacing w:after="0" w:line="259" w:lineRule="auto"/>
              <w:ind w:left="10" w:firstLine="0"/>
            </w:pPr>
            <w:r>
              <w:rPr>
                <w:rFonts w:hint="eastAsia"/>
                <w:color w:val="000000" w:themeColor="text1"/>
                <w:sz w:val="20"/>
                <w:szCs w:val="20"/>
                <w:shd w:val="clear" w:color="auto" w:fill="FFFFFF"/>
                <w14:textFill>
                  <w14:solidFill>
                    <w14:schemeClr w14:val="tx1"/>
                  </w14:solidFill>
                </w14:textFill>
              </w:rPr>
              <w:t>集成电路后端设计</w:t>
            </w:r>
          </w:p>
        </w:tc>
        <w:tc>
          <w:tcPr>
            <w:tcW w:w="708" w:type="dxa"/>
            <w:tcBorders>
              <w:top w:val="single" w:color="000000" w:sz="4" w:space="0"/>
              <w:left w:val="single" w:color="000000" w:sz="4" w:space="0"/>
              <w:bottom w:val="single" w:color="000000" w:sz="4" w:space="0"/>
              <w:right w:val="single" w:color="000000" w:sz="4" w:space="0"/>
            </w:tcBorders>
            <w:vAlign w:val="center"/>
          </w:tcPr>
          <w:p w14:paraId="48CB4869">
            <w:pPr>
              <w:spacing w:after="0" w:line="259" w:lineRule="auto"/>
              <w:ind w:left="0" w:right="81" w:firstLine="0"/>
              <w:jc w:val="center"/>
            </w:pPr>
            <w:r>
              <w:rPr>
                <w:rFonts w:hint="eastAsia"/>
              </w:rPr>
              <w:t>1</w:t>
            </w:r>
          </w:p>
        </w:tc>
        <w:tc>
          <w:tcPr>
            <w:tcW w:w="717" w:type="dxa"/>
            <w:tcBorders>
              <w:top w:val="single" w:color="000000" w:sz="4" w:space="0"/>
              <w:left w:val="single" w:color="000000" w:sz="4" w:space="0"/>
              <w:bottom w:val="single" w:color="000000" w:sz="4" w:space="0"/>
              <w:right w:val="single" w:color="000000" w:sz="4" w:space="0"/>
            </w:tcBorders>
            <w:vAlign w:val="center"/>
          </w:tcPr>
          <w:p w14:paraId="5FF5B3B2">
            <w:pPr>
              <w:spacing w:after="0" w:line="259" w:lineRule="auto"/>
              <w:ind w:left="0" w:right="86"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64769044">
            <w:pPr>
              <w:spacing w:after="0" w:line="259" w:lineRule="auto"/>
              <w:ind w:left="0" w:right="85" w:firstLine="0"/>
              <w:jc w:val="center"/>
            </w:pPr>
            <w:r>
              <w:rPr>
                <w:rFonts w:hint="eastAsia"/>
              </w:rPr>
              <w:t>0</w:t>
            </w:r>
          </w:p>
        </w:tc>
        <w:tc>
          <w:tcPr>
            <w:tcW w:w="849" w:type="dxa"/>
            <w:tcBorders>
              <w:top w:val="single" w:color="000000" w:sz="4" w:space="0"/>
              <w:left w:val="single" w:color="000000" w:sz="4" w:space="0"/>
              <w:bottom w:val="single" w:color="000000" w:sz="4" w:space="0"/>
              <w:right w:val="single" w:color="000000" w:sz="4" w:space="0"/>
            </w:tcBorders>
            <w:vAlign w:val="center"/>
          </w:tcPr>
          <w:p w14:paraId="143610F9">
            <w:pPr>
              <w:spacing w:after="0" w:line="259" w:lineRule="auto"/>
              <w:ind w:left="0" w:right="85"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429E3D64">
            <w:pPr>
              <w:spacing w:after="0" w:line="259" w:lineRule="auto"/>
              <w:ind w:left="0" w:firstLine="0"/>
            </w:pPr>
            <w:r>
              <w:rPr>
                <w:rFonts w:hint="eastAsia"/>
              </w:rPr>
              <w:t>报告</w:t>
            </w:r>
          </w:p>
        </w:tc>
        <w:tc>
          <w:tcPr>
            <w:tcW w:w="991" w:type="dxa"/>
            <w:tcBorders>
              <w:top w:val="single" w:color="000000" w:sz="4" w:space="0"/>
              <w:left w:val="single" w:color="000000" w:sz="4" w:space="0"/>
              <w:bottom w:val="single" w:color="000000" w:sz="4" w:space="0"/>
              <w:right w:val="single" w:color="000000" w:sz="4" w:space="0"/>
            </w:tcBorders>
            <w:vAlign w:val="center"/>
          </w:tcPr>
          <w:p w14:paraId="3F877561">
            <w:pPr>
              <w:spacing w:after="0" w:line="259" w:lineRule="auto"/>
              <w:ind w:left="0" w:right="84" w:firstLine="0"/>
              <w:jc w:val="center"/>
            </w:pPr>
            <w:r>
              <w:rPr>
                <w:rFonts w:hint="eastAsia"/>
              </w:rPr>
              <w:t>暑期</w:t>
            </w:r>
          </w:p>
        </w:tc>
      </w:tr>
      <w:tr w14:paraId="712B515E">
        <w:trPr>
          <w:trHeight w:val="32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66BE2FE7">
            <w:pPr>
              <w:spacing w:after="0" w:line="259" w:lineRule="auto"/>
              <w:ind w:left="157" w:firstLine="0"/>
            </w:pPr>
            <w:r>
              <w:rPr>
                <w:rFonts w:hint="eastAsia"/>
              </w:rPr>
              <w:t>5</w:t>
            </w:r>
          </w:p>
        </w:tc>
        <w:tc>
          <w:tcPr>
            <w:tcW w:w="2514" w:type="dxa"/>
            <w:tcBorders>
              <w:top w:val="single" w:color="000000" w:sz="4" w:space="0"/>
              <w:left w:val="single" w:color="000000" w:sz="4" w:space="0"/>
              <w:bottom w:val="single" w:color="000000" w:sz="4" w:space="0"/>
              <w:right w:val="single" w:color="000000" w:sz="4" w:space="0"/>
            </w:tcBorders>
            <w:vAlign w:val="center"/>
          </w:tcPr>
          <w:p w14:paraId="66881484">
            <w:pPr>
              <w:spacing w:after="0" w:line="259" w:lineRule="auto"/>
              <w:ind w:left="0" w:firstLine="0"/>
            </w:pPr>
            <w:r>
              <w:rPr>
                <w:rFonts w:hint="eastAsia"/>
                <w:color w:val="000000" w:themeColor="text1"/>
                <w:sz w:val="20"/>
                <w:szCs w:val="20"/>
                <w:shd w:val="clear" w:color="auto" w:fill="FFFFFF"/>
                <w14:textFill>
                  <w14:solidFill>
                    <w14:schemeClr w14:val="tx1"/>
                  </w14:solidFill>
                </w14:textFill>
              </w:rPr>
              <w:t>数字集成电路设计</w:t>
            </w:r>
          </w:p>
        </w:tc>
        <w:tc>
          <w:tcPr>
            <w:tcW w:w="708" w:type="dxa"/>
            <w:tcBorders>
              <w:top w:val="single" w:color="000000" w:sz="4" w:space="0"/>
              <w:left w:val="single" w:color="000000" w:sz="4" w:space="0"/>
              <w:bottom w:val="single" w:color="000000" w:sz="4" w:space="0"/>
              <w:right w:val="single" w:color="000000" w:sz="4" w:space="0"/>
            </w:tcBorders>
            <w:vAlign w:val="center"/>
          </w:tcPr>
          <w:p w14:paraId="6024DE79">
            <w:pPr>
              <w:spacing w:after="0" w:line="259" w:lineRule="auto"/>
              <w:ind w:left="0" w:right="81" w:firstLine="0"/>
              <w:jc w:val="center"/>
            </w:pPr>
            <w:r>
              <w:rPr>
                <w:rFonts w:hint="eastAsia"/>
              </w:rPr>
              <w:t>1</w:t>
            </w:r>
          </w:p>
        </w:tc>
        <w:tc>
          <w:tcPr>
            <w:tcW w:w="717" w:type="dxa"/>
            <w:tcBorders>
              <w:top w:val="single" w:color="000000" w:sz="4" w:space="0"/>
              <w:left w:val="single" w:color="000000" w:sz="4" w:space="0"/>
              <w:bottom w:val="single" w:color="000000" w:sz="4" w:space="0"/>
              <w:right w:val="single" w:color="000000" w:sz="4" w:space="0"/>
            </w:tcBorders>
            <w:vAlign w:val="center"/>
          </w:tcPr>
          <w:p w14:paraId="2A23D112">
            <w:pPr>
              <w:spacing w:after="0" w:line="259" w:lineRule="auto"/>
              <w:ind w:left="0" w:right="86"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722562E2">
            <w:pPr>
              <w:spacing w:after="0" w:line="259" w:lineRule="auto"/>
              <w:ind w:left="0" w:right="85" w:firstLine="0"/>
              <w:jc w:val="center"/>
            </w:pPr>
            <w:r>
              <w:rPr>
                <w:rFonts w:hint="eastAsia"/>
              </w:rPr>
              <w:t>0</w:t>
            </w:r>
          </w:p>
        </w:tc>
        <w:tc>
          <w:tcPr>
            <w:tcW w:w="849" w:type="dxa"/>
            <w:tcBorders>
              <w:top w:val="single" w:color="000000" w:sz="4" w:space="0"/>
              <w:left w:val="single" w:color="000000" w:sz="4" w:space="0"/>
              <w:bottom w:val="single" w:color="000000" w:sz="4" w:space="0"/>
              <w:right w:val="single" w:color="000000" w:sz="4" w:space="0"/>
            </w:tcBorders>
            <w:vAlign w:val="center"/>
          </w:tcPr>
          <w:p w14:paraId="30DA05D7">
            <w:pPr>
              <w:spacing w:after="0" w:line="259" w:lineRule="auto"/>
              <w:ind w:left="0" w:right="82"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5E68B9B1">
            <w:pPr>
              <w:spacing w:after="0" w:line="259" w:lineRule="auto"/>
              <w:ind w:left="0" w:firstLine="0"/>
            </w:pPr>
            <w:r>
              <w:rPr>
                <w:rFonts w:hint="eastAsia"/>
              </w:rPr>
              <w:t>报告</w:t>
            </w:r>
          </w:p>
        </w:tc>
        <w:tc>
          <w:tcPr>
            <w:tcW w:w="991" w:type="dxa"/>
            <w:tcBorders>
              <w:top w:val="single" w:color="000000" w:sz="4" w:space="0"/>
              <w:left w:val="single" w:color="000000" w:sz="4" w:space="0"/>
              <w:bottom w:val="single" w:color="000000" w:sz="4" w:space="0"/>
              <w:right w:val="single" w:color="000000" w:sz="4" w:space="0"/>
            </w:tcBorders>
            <w:vAlign w:val="center"/>
          </w:tcPr>
          <w:p w14:paraId="2E39E159">
            <w:pPr>
              <w:spacing w:after="0" w:line="259" w:lineRule="auto"/>
              <w:ind w:left="0" w:right="84" w:firstLine="0"/>
              <w:jc w:val="center"/>
            </w:pPr>
            <w:r>
              <w:rPr>
                <w:rFonts w:hint="eastAsia"/>
              </w:rPr>
              <w:t>暑期</w:t>
            </w:r>
          </w:p>
        </w:tc>
      </w:tr>
      <w:tr w14:paraId="43D5E0CF">
        <w:tblPrEx>
          <w:tblCellMar>
            <w:top w:w="55" w:type="dxa"/>
            <w:left w:w="155" w:type="dxa"/>
            <w:bottom w:w="0" w:type="dxa"/>
            <w:right w:w="115" w:type="dxa"/>
          </w:tblCellMar>
        </w:tblPrEx>
        <w:trPr>
          <w:trHeight w:val="357"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05871D7D">
            <w:pPr>
              <w:spacing w:after="0" w:line="259" w:lineRule="auto"/>
              <w:ind w:left="157" w:firstLine="0"/>
            </w:pPr>
            <w:r>
              <w:rPr>
                <w:rFonts w:hint="eastAsia"/>
              </w:rPr>
              <w:t>6</w:t>
            </w:r>
          </w:p>
        </w:tc>
        <w:tc>
          <w:tcPr>
            <w:tcW w:w="2514" w:type="dxa"/>
            <w:tcBorders>
              <w:top w:val="single" w:color="000000" w:sz="4" w:space="0"/>
              <w:left w:val="single" w:color="000000" w:sz="4" w:space="0"/>
              <w:bottom w:val="single" w:color="000000" w:sz="4" w:space="0"/>
              <w:right w:val="single" w:color="000000" w:sz="4" w:space="0"/>
            </w:tcBorders>
            <w:vAlign w:val="center"/>
          </w:tcPr>
          <w:p w14:paraId="2C2D2064">
            <w:pPr>
              <w:spacing w:after="0" w:line="259" w:lineRule="auto"/>
              <w:ind w:left="387" w:hanging="377"/>
            </w:pPr>
            <w:r>
              <w:rPr>
                <w:rFonts w:hint="eastAsia"/>
                <w:color w:val="000000" w:themeColor="text1"/>
                <w:sz w:val="20"/>
                <w:szCs w:val="20"/>
                <w:shd w:val="clear" w:color="auto" w:fill="FFFFFF"/>
                <w14:textFill>
                  <w14:solidFill>
                    <w14:schemeClr w14:val="tx1"/>
                  </w14:solidFill>
                </w14:textFill>
              </w:rPr>
              <w:t>集成电路制造技术</w:t>
            </w:r>
          </w:p>
        </w:tc>
        <w:tc>
          <w:tcPr>
            <w:tcW w:w="708" w:type="dxa"/>
            <w:tcBorders>
              <w:top w:val="single" w:color="000000" w:sz="4" w:space="0"/>
              <w:left w:val="single" w:color="000000" w:sz="4" w:space="0"/>
              <w:bottom w:val="single" w:color="000000" w:sz="4" w:space="0"/>
              <w:right w:val="single" w:color="000000" w:sz="4" w:space="0"/>
            </w:tcBorders>
            <w:vAlign w:val="center"/>
          </w:tcPr>
          <w:p w14:paraId="180D1A92">
            <w:pPr>
              <w:spacing w:after="0" w:line="259" w:lineRule="auto"/>
              <w:ind w:left="0" w:right="81" w:firstLine="0"/>
              <w:jc w:val="center"/>
            </w:pPr>
            <w:r>
              <w:rPr>
                <w:rFonts w:hint="eastAsia"/>
              </w:rPr>
              <w:t>1</w:t>
            </w:r>
          </w:p>
        </w:tc>
        <w:tc>
          <w:tcPr>
            <w:tcW w:w="717" w:type="dxa"/>
            <w:tcBorders>
              <w:top w:val="single" w:color="000000" w:sz="4" w:space="0"/>
              <w:left w:val="single" w:color="000000" w:sz="4" w:space="0"/>
              <w:bottom w:val="single" w:color="000000" w:sz="4" w:space="0"/>
              <w:right w:val="single" w:color="000000" w:sz="4" w:space="0"/>
            </w:tcBorders>
            <w:vAlign w:val="center"/>
          </w:tcPr>
          <w:p w14:paraId="367BB0F9">
            <w:pPr>
              <w:spacing w:after="0" w:line="259" w:lineRule="auto"/>
              <w:ind w:left="0" w:right="86"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68CDC342">
            <w:pPr>
              <w:spacing w:after="0" w:line="259" w:lineRule="auto"/>
              <w:ind w:left="0" w:right="85" w:firstLine="0"/>
              <w:jc w:val="center"/>
            </w:pPr>
            <w:r>
              <w:rPr>
                <w:rFonts w:hint="eastAsia"/>
              </w:rPr>
              <w:t>0</w:t>
            </w:r>
          </w:p>
        </w:tc>
        <w:tc>
          <w:tcPr>
            <w:tcW w:w="849" w:type="dxa"/>
            <w:tcBorders>
              <w:top w:val="single" w:color="000000" w:sz="4" w:space="0"/>
              <w:left w:val="single" w:color="000000" w:sz="4" w:space="0"/>
              <w:bottom w:val="single" w:color="000000" w:sz="4" w:space="0"/>
              <w:right w:val="single" w:color="000000" w:sz="4" w:space="0"/>
            </w:tcBorders>
            <w:vAlign w:val="center"/>
          </w:tcPr>
          <w:p w14:paraId="3735CCAA">
            <w:pPr>
              <w:spacing w:after="0" w:line="259" w:lineRule="auto"/>
              <w:ind w:left="0" w:right="82"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6722C0A0">
            <w:pPr>
              <w:spacing w:after="0" w:line="259" w:lineRule="auto"/>
              <w:ind w:left="0" w:firstLine="0"/>
            </w:pPr>
            <w:r>
              <w:rPr>
                <w:rFonts w:hint="eastAsia"/>
              </w:rPr>
              <w:t>报告</w:t>
            </w:r>
          </w:p>
        </w:tc>
        <w:tc>
          <w:tcPr>
            <w:tcW w:w="991" w:type="dxa"/>
            <w:tcBorders>
              <w:top w:val="single" w:color="000000" w:sz="4" w:space="0"/>
              <w:left w:val="single" w:color="000000" w:sz="4" w:space="0"/>
              <w:bottom w:val="single" w:color="000000" w:sz="4" w:space="0"/>
              <w:right w:val="single" w:color="000000" w:sz="4" w:space="0"/>
            </w:tcBorders>
            <w:vAlign w:val="center"/>
          </w:tcPr>
          <w:p w14:paraId="65F8E093">
            <w:pPr>
              <w:spacing w:after="0" w:line="259" w:lineRule="auto"/>
              <w:ind w:left="0" w:right="84" w:firstLine="0"/>
              <w:jc w:val="center"/>
            </w:pPr>
            <w:r>
              <w:rPr>
                <w:rFonts w:hint="eastAsia"/>
              </w:rPr>
              <w:t>暑期</w:t>
            </w:r>
          </w:p>
        </w:tc>
      </w:tr>
      <w:tr w14:paraId="72210B54">
        <w:tblPrEx>
          <w:tblCellMar>
            <w:top w:w="55" w:type="dxa"/>
            <w:left w:w="155" w:type="dxa"/>
            <w:bottom w:w="0" w:type="dxa"/>
            <w:right w:w="115" w:type="dxa"/>
          </w:tblCellMar>
        </w:tblPrEx>
        <w:trPr>
          <w:trHeight w:val="363"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14:paraId="143B1139">
            <w:pPr>
              <w:spacing w:after="0" w:line="259" w:lineRule="auto"/>
              <w:ind w:left="157" w:firstLine="0"/>
            </w:pPr>
            <w:r>
              <w:rPr>
                <w:rFonts w:hint="eastAsia"/>
              </w:rPr>
              <w:t>7</w:t>
            </w:r>
          </w:p>
        </w:tc>
        <w:tc>
          <w:tcPr>
            <w:tcW w:w="2514" w:type="dxa"/>
            <w:tcBorders>
              <w:top w:val="single" w:color="000000" w:sz="4" w:space="0"/>
              <w:left w:val="single" w:color="000000" w:sz="4" w:space="0"/>
              <w:bottom w:val="single" w:color="000000" w:sz="4" w:space="0"/>
              <w:right w:val="single" w:color="000000" w:sz="4" w:space="0"/>
            </w:tcBorders>
            <w:vAlign w:val="center"/>
          </w:tcPr>
          <w:p w14:paraId="26F6914A">
            <w:pPr>
              <w:spacing w:after="0" w:line="259" w:lineRule="auto"/>
              <w:ind w:left="636" w:hanging="626"/>
            </w:pPr>
            <w:r>
              <w:rPr>
                <w:rFonts w:hint="eastAsia"/>
                <w:color w:val="000000" w:themeColor="text1"/>
                <w:sz w:val="20"/>
                <w:szCs w:val="20"/>
                <w:shd w:val="clear" w:color="auto" w:fill="FFFFFF"/>
                <w14:textFill>
                  <w14:solidFill>
                    <w14:schemeClr w14:val="tx1"/>
                  </w14:solidFill>
                </w14:textFill>
              </w:rPr>
              <w:t>集成电路测试与封装</w:t>
            </w:r>
          </w:p>
        </w:tc>
        <w:tc>
          <w:tcPr>
            <w:tcW w:w="708" w:type="dxa"/>
            <w:tcBorders>
              <w:top w:val="single" w:color="000000" w:sz="4" w:space="0"/>
              <w:left w:val="single" w:color="000000" w:sz="4" w:space="0"/>
              <w:bottom w:val="single" w:color="000000" w:sz="4" w:space="0"/>
              <w:right w:val="single" w:color="000000" w:sz="4" w:space="0"/>
            </w:tcBorders>
            <w:vAlign w:val="center"/>
          </w:tcPr>
          <w:p w14:paraId="1B8C0541">
            <w:pPr>
              <w:spacing w:after="0" w:line="259" w:lineRule="auto"/>
              <w:ind w:left="0" w:right="81" w:firstLine="0"/>
              <w:jc w:val="center"/>
            </w:pPr>
            <w:r>
              <w:rPr>
                <w:rFonts w:hint="eastAsia"/>
              </w:rPr>
              <w:t>1</w:t>
            </w:r>
          </w:p>
        </w:tc>
        <w:tc>
          <w:tcPr>
            <w:tcW w:w="717" w:type="dxa"/>
            <w:tcBorders>
              <w:top w:val="single" w:color="000000" w:sz="4" w:space="0"/>
              <w:left w:val="single" w:color="000000" w:sz="4" w:space="0"/>
              <w:bottom w:val="single" w:color="000000" w:sz="4" w:space="0"/>
              <w:right w:val="single" w:color="000000" w:sz="4" w:space="0"/>
            </w:tcBorders>
            <w:vAlign w:val="center"/>
          </w:tcPr>
          <w:p w14:paraId="01977979">
            <w:pPr>
              <w:spacing w:after="0" w:line="259" w:lineRule="auto"/>
              <w:ind w:left="0" w:right="86"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0FB075E2">
            <w:pPr>
              <w:spacing w:after="0" w:line="259" w:lineRule="auto"/>
              <w:ind w:left="0" w:right="85" w:firstLine="0"/>
              <w:jc w:val="center"/>
            </w:pPr>
            <w:r>
              <w:rPr>
                <w:rFonts w:hint="eastAsia"/>
              </w:rPr>
              <w:t>0</w:t>
            </w:r>
          </w:p>
        </w:tc>
        <w:tc>
          <w:tcPr>
            <w:tcW w:w="849" w:type="dxa"/>
            <w:tcBorders>
              <w:top w:val="single" w:color="000000" w:sz="4" w:space="0"/>
              <w:left w:val="single" w:color="000000" w:sz="4" w:space="0"/>
              <w:bottom w:val="single" w:color="000000" w:sz="4" w:space="0"/>
              <w:right w:val="single" w:color="000000" w:sz="4" w:space="0"/>
            </w:tcBorders>
            <w:vAlign w:val="center"/>
          </w:tcPr>
          <w:p w14:paraId="4FFA58F1">
            <w:pPr>
              <w:spacing w:after="0" w:line="259" w:lineRule="auto"/>
              <w:ind w:left="0" w:right="82" w:firstLine="0"/>
              <w:jc w:val="center"/>
            </w:pPr>
            <w:r>
              <w:rPr>
                <w:rFonts w:hint="eastAsia"/>
              </w:rPr>
              <w:t>16</w:t>
            </w:r>
          </w:p>
        </w:tc>
        <w:tc>
          <w:tcPr>
            <w:tcW w:w="850" w:type="dxa"/>
            <w:tcBorders>
              <w:top w:val="single" w:color="000000" w:sz="4" w:space="0"/>
              <w:left w:val="single" w:color="000000" w:sz="4" w:space="0"/>
              <w:bottom w:val="single" w:color="000000" w:sz="4" w:space="0"/>
              <w:right w:val="single" w:color="000000" w:sz="4" w:space="0"/>
            </w:tcBorders>
            <w:vAlign w:val="center"/>
          </w:tcPr>
          <w:p w14:paraId="14A7D9E3">
            <w:pPr>
              <w:spacing w:after="0" w:line="259" w:lineRule="auto"/>
              <w:ind w:left="0" w:firstLine="0"/>
            </w:pPr>
            <w:r>
              <w:rPr>
                <w:rFonts w:hint="eastAsia"/>
              </w:rPr>
              <w:t>报告</w:t>
            </w:r>
          </w:p>
        </w:tc>
        <w:tc>
          <w:tcPr>
            <w:tcW w:w="991" w:type="dxa"/>
            <w:tcBorders>
              <w:top w:val="single" w:color="000000" w:sz="4" w:space="0"/>
              <w:left w:val="single" w:color="000000" w:sz="4" w:space="0"/>
              <w:bottom w:val="single" w:color="000000" w:sz="4" w:space="0"/>
              <w:right w:val="single" w:color="000000" w:sz="4" w:space="0"/>
            </w:tcBorders>
            <w:vAlign w:val="center"/>
          </w:tcPr>
          <w:p w14:paraId="1816FA2A">
            <w:pPr>
              <w:spacing w:after="0" w:line="259" w:lineRule="auto"/>
              <w:ind w:left="0" w:right="84" w:firstLine="0"/>
              <w:jc w:val="center"/>
            </w:pPr>
            <w:r>
              <w:rPr>
                <w:rFonts w:hint="eastAsia"/>
              </w:rPr>
              <w:t>暑期</w:t>
            </w:r>
          </w:p>
        </w:tc>
      </w:tr>
      <w:tr w14:paraId="6AD39857">
        <w:tblPrEx>
          <w:tblCellMar>
            <w:top w:w="55" w:type="dxa"/>
            <w:left w:w="155" w:type="dxa"/>
            <w:bottom w:w="0" w:type="dxa"/>
            <w:right w:w="115" w:type="dxa"/>
          </w:tblCellMar>
        </w:tblPrEx>
        <w:trPr>
          <w:trHeight w:val="464" w:hRule="atLeast"/>
          <w:jc w:val="center"/>
        </w:trPr>
        <w:tc>
          <w:tcPr>
            <w:tcW w:w="3252" w:type="dxa"/>
            <w:gridSpan w:val="2"/>
            <w:tcBorders>
              <w:top w:val="single" w:color="000000" w:sz="4" w:space="0"/>
              <w:left w:val="single" w:color="000000" w:sz="4" w:space="0"/>
              <w:bottom w:val="single" w:color="000000" w:sz="4" w:space="0"/>
              <w:right w:val="single" w:color="000000" w:sz="4" w:space="0"/>
            </w:tcBorders>
            <w:vAlign w:val="center"/>
          </w:tcPr>
          <w:p w14:paraId="242447A9">
            <w:pPr>
              <w:spacing w:after="0" w:line="259" w:lineRule="auto"/>
              <w:ind w:left="0" w:right="60" w:firstLine="0"/>
              <w:jc w:val="center"/>
            </w:pPr>
            <w:r>
              <w:rPr>
                <w:rFonts w:ascii="黑体" w:hAnsi="黑体" w:eastAsia="黑体" w:cs="黑体"/>
                <w:sz w:val="18"/>
              </w:rPr>
              <w:t>合计</w:t>
            </w:r>
          </w:p>
        </w:tc>
        <w:tc>
          <w:tcPr>
            <w:tcW w:w="708" w:type="dxa"/>
            <w:tcBorders>
              <w:top w:val="single" w:color="000000" w:sz="4" w:space="0"/>
              <w:left w:val="single" w:color="000000" w:sz="4" w:space="0"/>
              <w:bottom w:val="single" w:color="000000" w:sz="4" w:space="0"/>
              <w:right w:val="single" w:color="000000" w:sz="4" w:space="0"/>
            </w:tcBorders>
            <w:vAlign w:val="center"/>
          </w:tcPr>
          <w:p w14:paraId="49B64534">
            <w:pPr>
              <w:spacing w:after="0" w:line="259" w:lineRule="auto"/>
              <w:ind w:left="0" w:right="81" w:firstLine="0"/>
              <w:jc w:val="center"/>
            </w:pPr>
            <w:r>
              <w:rPr>
                <w:rFonts w:hint="eastAsia"/>
              </w:rPr>
              <w:t>7</w:t>
            </w:r>
          </w:p>
        </w:tc>
        <w:tc>
          <w:tcPr>
            <w:tcW w:w="717" w:type="dxa"/>
            <w:tcBorders>
              <w:top w:val="single" w:color="000000" w:sz="4" w:space="0"/>
              <w:left w:val="single" w:color="000000" w:sz="4" w:space="0"/>
              <w:bottom w:val="single" w:color="000000" w:sz="4" w:space="0"/>
              <w:right w:val="single" w:color="000000" w:sz="4" w:space="0"/>
            </w:tcBorders>
            <w:vAlign w:val="center"/>
          </w:tcPr>
          <w:p w14:paraId="391387B4">
            <w:pPr>
              <w:spacing w:after="0" w:line="259" w:lineRule="auto"/>
              <w:ind w:left="0" w:right="86" w:firstLine="0"/>
              <w:jc w:val="center"/>
            </w:pPr>
            <w:r>
              <w:rPr>
                <w:rFonts w:hint="eastAsia"/>
              </w:rPr>
              <w:t>112</w:t>
            </w:r>
          </w:p>
        </w:tc>
        <w:tc>
          <w:tcPr>
            <w:tcW w:w="850" w:type="dxa"/>
            <w:tcBorders>
              <w:top w:val="single" w:color="000000" w:sz="4" w:space="0"/>
              <w:left w:val="single" w:color="000000" w:sz="4" w:space="0"/>
              <w:bottom w:val="single" w:color="000000" w:sz="4" w:space="0"/>
              <w:right w:val="single" w:color="000000" w:sz="4" w:space="0"/>
            </w:tcBorders>
            <w:vAlign w:val="center"/>
          </w:tcPr>
          <w:p w14:paraId="14B9EA02">
            <w:pPr>
              <w:spacing w:after="0" w:line="259" w:lineRule="auto"/>
              <w:ind w:left="0" w:right="87" w:firstLine="0"/>
              <w:jc w:val="center"/>
            </w:pPr>
            <w:r>
              <w:rPr>
                <w:rFonts w:hint="eastAsia"/>
              </w:rPr>
              <w:t>32</w:t>
            </w:r>
          </w:p>
        </w:tc>
        <w:tc>
          <w:tcPr>
            <w:tcW w:w="849" w:type="dxa"/>
            <w:tcBorders>
              <w:top w:val="single" w:color="000000" w:sz="4" w:space="0"/>
              <w:left w:val="single" w:color="000000" w:sz="4" w:space="0"/>
              <w:bottom w:val="single" w:color="000000" w:sz="4" w:space="0"/>
              <w:right w:val="single" w:color="000000" w:sz="4" w:space="0"/>
            </w:tcBorders>
            <w:vAlign w:val="center"/>
          </w:tcPr>
          <w:p w14:paraId="5952FA8D">
            <w:pPr>
              <w:spacing w:after="0" w:line="259" w:lineRule="auto"/>
              <w:ind w:left="0" w:right="84" w:firstLine="0"/>
              <w:jc w:val="center"/>
            </w:pPr>
            <w:r>
              <w:rPr>
                <w:rFonts w:hint="eastAsia"/>
              </w:rPr>
              <w:t>80</w:t>
            </w:r>
          </w:p>
        </w:tc>
        <w:tc>
          <w:tcPr>
            <w:tcW w:w="850" w:type="dxa"/>
            <w:tcBorders>
              <w:top w:val="single" w:color="000000" w:sz="4" w:space="0"/>
              <w:left w:val="single" w:color="000000" w:sz="4" w:space="0"/>
              <w:bottom w:val="single" w:color="000000" w:sz="4" w:space="0"/>
              <w:right w:val="single" w:color="000000" w:sz="4" w:space="0"/>
            </w:tcBorders>
            <w:vAlign w:val="center"/>
          </w:tcPr>
          <w:p w14:paraId="26DD8E5C">
            <w:pPr>
              <w:spacing w:after="0" w:line="259" w:lineRule="auto"/>
              <w:ind w:left="0" w:right="82" w:firstLine="0"/>
              <w:jc w:val="center"/>
            </w:pPr>
          </w:p>
        </w:tc>
        <w:tc>
          <w:tcPr>
            <w:tcW w:w="991" w:type="dxa"/>
            <w:tcBorders>
              <w:top w:val="single" w:color="000000" w:sz="4" w:space="0"/>
              <w:left w:val="single" w:color="000000" w:sz="4" w:space="0"/>
              <w:bottom w:val="single" w:color="000000" w:sz="4" w:space="0"/>
              <w:right w:val="single" w:color="000000" w:sz="4" w:space="0"/>
            </w:tcBorders>
            <w:vAlign w:val="center"/>
          </w:tcPr>
          <w:p w14:paraId="519ECF60">
            <w:pPr>
              <w:spacing w:after="0" w:line="259" w:lineRule="auto"/>
              <w:ind w:left="0" w:right="84" w:firstLine="0"/>
              <w:jc w:val="center"/>
            </w:pPr>
          </w:p>
        </w:tc>
      </w:tr>
    </w:tbl>
    <w:p w14:paraId="78C0584F">
      <w:pPr>
        <w:pStyle w:val="2"/>
        <w:ind w:left="564"/>
        <w:rPr>
          <w:rFonts w:ascii="仿宋" w:hAnsi="仿宋" w:eastAsia="仿宋"/>
          <w:sz w:val="24"/>
        </w:rPr>
      </w:pPr>
      <w:r>
        <w:rPr>
          <w:rFonts w:hint="eastAsia"/>
        </w:rPr>
        <w:t>五</w:t>
      </w:r>
      <w:r>
        <w:t>、课程简介</w:t>
      </w:r>
      <w:r>
        <w:rPr>
          <w:rFonts w:hint="eastAsia" w:ascii="仿宋" w:hAnsi="仿宋" w:eastAsia="仿宋"/>
          <w:sz w:val="24"/>
        </w:rPr>
        <w:t>(与第四部分课程对应)</w:t>
      </w:r>
    </w:p>
    <w:p w14:paraId="749E2AAD">
      <w:pPr>
        <w:ind w:right="3734"/>
      </w:pPr>
      <w:r>
        <w:rPr>
          <w:rFonts w:hint="eastAsia"/>
        </w:rPr>
        <w:t>1</w:t>
      </w:r>
      <w:r>
        <w:t>. 《半导体物理》课程</w:t>
      </w:r>
    </w:p>
    <w:p w14:paraId="7E259FEA">
      <w:pPr>
        <w:ind w:right="3734"/>
      </w:pPr>
      <w:r>
        <w:t>负责人：郭旭光</w:t>
      </w:r>
    </w:p>
    <w:p w14:paraId="06143202">
      <w:pPr>
        <w:ind w:right="3734"/>
      </w:pPr>
      <w:r>
        <w:rPr>
          <w:rFonts w:hint="eastAsia"/>
        </w:rPr>
        <w:t>教学团队：郭旭光、徐公杰</w:t>
      </w:r>
    </w:p>
    <w:p w14:paraId="053B5EF2">
      <w:pPr>
        <w:ind w:left="-15" w:firstLine="480"/>
        <w:jc w:val="both"/>
      </w:pPr>
      <w:r>
        <w:t>课程简介：</w:t>
      </w:r>
      <w:r>
        <w:rPr>
          <w:rFonts w:hint="eastAsia"/>
        </w:rPr>
        <w:t>半导体物理微专业课程包括半导体晶格结构、半导体能带结构和有效质量近似、载流子平衡统计、光-半导体相互作用和过剩载流子、电荷输运以及半导体低维结构。通过本课程的学习，掌握半导体材料的基本知识，为后续半导体材料及其物性表征测量、半导体器件及其物理、半导体工艺以及集成电路的学习奠定基础。</w:t>
      </w:r>
    </w:p>
    <w:p w14:paraId="08AA9CF1">
      <w:pPr>
        <w:ind w:right="3734"/>
      </w:pPr>
    </w:p>
    <w:p w14:paraId="2BB9C2D6">
      <w:pPr>
        <w:ind w:right="3734"/>
      </w:pPr>
      <w:r>
        <w:rPr>
          <w:rFonts w:hint="eastAsia"/>
        </w:rPr>
        <w:t>2</w:t>
      </w:r>
      <w:r>
        <w:t>.《</w:t>
      </w:r>
      <w:r>
        <w:rPr>
          <w:rFonts w:hint="eastAsia"/>
        </w:rPr>
        <w:t>现代</w:t>
      </w:r>
      <w:r>
        <w:t>集成电路</w:t>
      </w:r>
      <w:r>
        <w:rPr>
          <w:rFonts w:hint="eastAsia"/>
        </w:rPr>
        <w:t>半导体</w:t>
      </w:r>
      <w:r>
        <w:t>器件》课程</w:t>
      </w:r>
    </w:p>
    <w:p w14:paraId="631A925D">
      <w:pPr>
        <w:ind w:right="3734"/>
      </w:pPr>
      <w:r>
        <w:t>负责人：</w:t>
      </w:r>
      <w:r>
        <w:rPr>
          <w:rFonts w:hint="eastAsia"/>
        </w:rPr>
        <w:t>徐公杰</w:t>
      </w:r>
    </w:p>
    <w:p w14:paraId="1EF9CD73">
      <w:pPr>
        <w:ind w:right="3734"/>
      </w:pPr>
      <w:r>
        <w:rPr>
          <w:rFonts w:hint="eastAsia"/>
        </w:rPr>
        <w:t>教学团队：徐公杰 郭旭光</w:t>
      </w:r>
    </w:p>
    <w:p w14:paraId="1357723A">
      <w:pPr>
        <w:ind w:left="-15" w:firstLine="480"/>
        <w:jc w:val="both"/>
      </w:pPr>
      <w:r>
        <w:t>课程简介：</w:t>
      </w:r>
      <w:r>
        <w:rPr>
          <w:rFonts w:hint="eastAsia"/>
        </w:rPr>
        <w:t>本课程在半导体物理基础上，介绍现代集成电路半导体器件，主要包括PN结、金属-半导体接触、MOSFET、双极性晶体管等几个基本器件的结构和理论，在此基础上引入其他重要的半导体器件，如CCD、CMOS图像传感器，LED、LD、PD、太阳能电池等光电器件，HEMT器件和存储器，以及备受瞩目的FinFET新结构器件。通过本课程的学习，学生能够掌握典型半导体器件工作原理、基本结构、常见问题，为进一步从事集成电路行业打下基础。</w:t>
      </w:r>
    </w:p>
    <w:p w14:paraId="52B86E0E">
      <w:pPr>
        <w:ind w:right="3734"/>
      </w:pPr>
    </w:p>
    <w:p w14:paraId="1CC0FABA">
      <w:pPr>
        <w:ind w:right="3734"/>
      </w:pPr>
      <w:r>
        <w:rPr>
          <w:rFonts w:hint="eastAsia"/>
        </w:rPr>
        <w:t>3</w:t>
      </w:r>
      <w:r>
        <w:t>. 《数字和模拟电路》课程</w:t>
      </w:r>
    </w:p>
    <w:p w14:paraId="744D6914">
      <w:pPr>
        <w:ind w:right="3734"/>
      </w:pPr>
      <w:r>
        <w:t>负责人：隋国荣</w:t>
      </w:r>
    </w:p>
    <w:p w14:paraId="5145474C">
      <w:pPr>
        <w:ind w:right="3734"/>
      </w:pPr>
      <w:r>
        <w:rPr>
          <w:rFonts w:hint="eastAsia"/>
        </w:rPr>
        <w:t>教学团队：隋国荣 温小红</w:t>
      </w:r>
    </w:p>
    <w:p w14:paraId="7F175FA5">
      <w:pPr>
        <w:ind w:left="-15" w:firstLine="480"/>
      </w:pPr>
      <w:r>
        <w:t>课程简介：数字和模拟电路</w:t>
      </w:r>
      <w:r>
        <w:rPr>
          <w:rFonts w:hint="eastAsia"/>
        </w:rPr>
        <w:t>微专业课程旨在培养学生掌握电子系统设计和集成的基本理论和实践技能，其主要内容包括模拟集成电路设计、芯片上的集成技术，封装内的集成技术和</w:t>
      </w:r>
      <w:r>
        <w:t>PCB板级集成技术。通过本课程的学习，</w:t>
      </w:r>
      <w:r>
        <w:rPr>
          <w:rFonts w:hint="eastAsia"/>
        </w:rPr>
        <w:t>使</w:t>
      </w:r>
      <w:r>
        <w:t>学生全面掌握基本三类重要集成电路的设计，掌握电子系统集成的三个关键层次，深刻理解电子系统集成的核心技术，培养能够在集成电路器件设计、封装和测试等领域独立从事研发和创新工作的高级工程技术人才。</w:t>
      </w:r>
    </w:p>
    <w:p w14:paraId="363C5234">
      <w:pPr>
        <w:ind w:right="3734"/>
      </w:pPr>
    </w:p>
    <w:p w14:paraId="42A666AE">
      <w:pPr>
        <w:ind w:right="3734"/>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 《</w:t>
      </w:r>
      <w:r>
        <w:rPr>
          <w:rFonts w:hint="eastAsia"/>
          <w:color w:val="000000" w:themeColor="text1"/>
          <w14:textFill>
            <w14:solidFill>
              <w14:schemeClr w14:val="tx1"/>
            </w14:solidFill>
          </w14:textFill>
        </w:rPr>
        <w:t>集成电路后端设计</w:t>
      </w:r>
      <w:r>
        <w:rPr>
          <w:color w:val="000000" w:themeColor="text1"/>
          <w14:textFill>
            <w14:solidFill>
              <w14:schemeClr w14:val="tx1"/>
            </w14:solidFill>
          </w14:textFill>
        </w:rPr>
        <w:t>》课程</w:t>
      </w:r>
    </w:p>
    <w:p w14:paraId="12F8D4E2">
      <w:pPr>
        <w:ind w:right="3734"/>
        <w:rPr>
          <w:color w:val="000000" w:themeColor="text1"/>
          <w14:textFill>
            <w14:solidFill>
              <w14:schemeClr w14:val="tx1"/>
            </w14:solidFill>
          </w14:textFill>
        </w:rPr>
      </w:pPr>
      <w:r>
        <w:rPr>
          <w:color w:val="000000" w:themeColor="text1"/>
          <w14:textFill>
            <w14:solidFill>
              <w14:schemeClr w14:val="tx1"/>
            </w14:solidFill>
          </w14:textFill>
        </w:rPr>
        <w:t>负责人：</w:t>
      </w:r>
      <w:r>
        <w:rPr>
          <w:rFonts w:hint="eastAsia"/>
          <w:color w:val="000000" w:themeColor="text1"/>
          <w14:textFill>
            <w14:solidFill>
              <w14:schemeClr w14:val="tx1"/>
            </w14:solidFill>
          </w14:textFill>
        </w:rPr>
        <w:t>王国良</w:t>
      </w:r>
    </w:p>
    <w:p w14:paraId="4BD5FBCF">
      <w:pPr>
        <w:ind w:right="3734"/>
        <w:rPr>
          <w:color w:val="000000" w:themeColor="text1"/>
          <w14:textFill>
            <w14:solidFill>
              <w14:schemeClr w14:val="tx1"/>
            </w14:solidFill>
          </w14:textFill>
        </w:rPr>
      </w:pPr>
      <w:r>
        <w:rPr>
          <w:rFonts w:hint="eastAsia"/>
          <w:color w:val="000000" w:themeColor="text1"/>
          <w14:textFill>
            <w14:solidFill>
              <w14:schemeClr w14:val="tx1"/>
            </w14:solidFill>
          </w14:textFill>
        </w:rPr>
        <w:t>教学团队：王国良 李磊 冯鹏鹏</w:t>
      </w:r>
    </w:p>
    <w:p w14:paraId="19787CEF">
      <w:pPr>
        <w:ind w:left="-15" w:firstLine="480"/>
        <w:jc w:val="both"/>
      </w:pPr>
      <w:r>
        <w:t>课程简介：</w:t>
      </w:r>
      <w:r>
        <w:rPr>
          <w:rFonts w:hint="eastAsia"/>
        </w:rPr>
        <w:t>集成电路后端设计微专业课程</w:t>
      </w:r>
      <w:r>
        <w:t>系统讲解集成电路后端设计的核心技术，涵盖从逻辑综合到物理实现的完整流程，结合Cadence Innovus、Synopsys IC Compiler等工业级EDA工具，深入解析布局规划、时钟树综合、时序收敛及物理验证等关键环节。通过项目实战（RTL至GDSII全流程设计），学生将掌握先进工艺节点（如7nm/5nm）下的功耗-性能-面积优化策略，并接触3D-IC、AI驱动设计等前沿趋势。课程融合理论授课、实验操作与行业案例分析，适合具备数字电路基础的微电子/电子工程学生，为其在芯片设计领域的职业发展奠定扎实基础。</w:t>
      </w:r>
    </w:p>
    <w:p w14:paraId="4B088FB4">
      <w:pPr>
        <w:ind w:left="-15" w:firstLine="480"/>
        <w:jc w:val="both"/>
      </w:pPr>
    </w:p>
    <w:p w14:paraId="5E98F833">
      <w:pPr>
        <w:ind w:left="-15" w:firstLine="480"/>
        <w:jc w:val="both"/>
      </w:pPr>
    </w:p>
    <w:p w14:paraId="22B007B2">
      <w:pPr>
        <w:ind w:right="3734"/>
      </w:pPr>
      <w:r>
        <w:rPr>
          <w:rFonts w:hint="eastAsia"/>
        </w:rPr>
        <w:t>5</w:t>
      </w:r>
      <w:r>
        <w:t>. 《数字集成电路设计》课程</w:t>
      </w:r>
    </w:p>
    <w:p w14:paraId="78F9285B">
      <w:pPr>
        <w:ind w:right="3734"/>
      </w:pPr>
      <w:r>
        <w:t>负责人：</w:t>
      </w:r>
      <w:r>
        <w:rPr>
          <w:rFonts w:hint="eastAsia"/>
        </w:rPr>
        <w:t>王镇</w:t>
      </w:r>
    </w:p>
    <w:p w14:paraId="29ACE3B6">
      <w:pPr>
        <w:ind w:right="3734"/>
      </w:pPr>
      <w:r>
        <w:rPr>
          <w:rFonts w:hint="eastAsia"/>
        </w:rPr>
        <w:t>教学团队：王镇 陈克坚</w:t>
      </w:r>
    </w:p>
    <w:p w14:paraId="0899B893">
      <w:pPr>
        <w:ind w:left="-15" w:firstLine="480"/>
        <w:jc w:val="both"/>
      </w:pPr>
      <w:r>
        <w:t>课程简介：数字集成电路设计是一门面向电子工程、微电子科学与工程等相关专业的核心课程，旨在培养学生理解和掌握设计数字集成电路所需的基础理论、设计方法和技术手段。通过实验室实践，让学生动手进行集成电路设计，完成简单的数字逻辑模块或者更复杂的系统设计，并通过计算机辅助设计（CAD）工具进行验证和实现。通过这门课程的学习，学生不仅能掌握数字集成电路的设计原理，还能提升分析和解决实际电路设计问题的能力，同时培养团队合作精神，以适应现代电子信息技术产业对集成电路设计工程师的需求。</w:t>
      </w:r>
    </w:p>
    <w:p w14:paraId="59194686">
      <w:pPr>
        <w:ind w:left="-15" w:firstLine="480"/>
      </w:pPr>
    </w:p>
    <w:p w14:paraId="208C7970">
      <w:pPr>
        <w:ind w:right="3734"/>
      </w:pPr>
      <w:r>
        <w:rPr>
          <w:rFonts w:hint="eastAsia"/>
        </w:rPr>
        <w:t>6</w:t>
      </w:r>
      <w:r>
        <w:t>. 《集成电路制造技术》课程</w:t>
      </w:r>
    </w:p>
    <w:p w14:paraId="1BE617F8">
      <w:pPr>
        <w:ind w:right="3734"/>
      </w:pPr>
      <w:r>
        <w:t>负责人：</w:t>
      </w:r>
      <w:r>
        <w:rPr>
          <w:rFonts w:hint="eastAsia"/>
        </w:rPr>
        <w:t>刘家辰</w:t>
      </w:r>
    </w:p>
    <w:p w14:paraId="7C7A6DE6">
      <w:pPr>
        <w:ind w:right="3734"/>
      </w:pPr>
      <w:r>
        <w:rPr>
          <w:rFonts w:hint="eastAsia"/>
        </w:rPr>
        <w:t xml:space="preserve">教学团队：刘家辰 刘崇 张妮 </w:t>
      </w:r>
      <w:r>
        <w:t>徐荣伟</w:t>
      </w:r>
    </w:p>
    <w:p w14:paraId="0F928715">
      <w:pPr>
        <w:ind w:left="-15" w:firstLine="480"/>
      </w:pPr>
      <w:r>
        <w:t>课程简介：</w:t>
      </w:r>
      <w:r>
        <w:rPr>
          <w:rFonts w:hint="eastAsia"/>
        </w:rPr>
        <w:t>集成电路制造技术微专业课程内容包括微纳制造技术导论、洁净室介绍、集成电路制作流程介绍、光刻、刻蚀、掺杂、氧化、沉积等关键工艺的原理、技术与设备。本课程理论结合实践，帮助学生了解并掌握集成电路制造技术，掌握接触式光刻机、离子刻蚀机等常规工艺设备的操作方法，熟练使用光刻版设计软件，深刻理解各关键工艺的难点和要点，培养能够开展工艺研发和制造的工程技术人才。</w:t>
      </w:r>
    </w:p>
    <w:p w14:paraId="2FF34D81">
      <w:pPr>
        <w:ind w:left="-15" w:firstLine="480"/>
      </w:pPr>
    </w:p>
    <w:p w14:paraId="4C9D7C7E">
      <w:pPr>
        <w:ind w:right="3734"/>
      </w:pPr>
      <w:r>
        <w:rPr>
          <w:rFonts w:hint="eastAsia"/>
        </w:rPr>
        <w:t>7</w:t>
      </w:r>
      <w:r>
        <w:t>. 《集成电路测试与封装》课程</w:t>
      </w:r>
    </w:p>
    <w:p w14:paraId="39F30B5A">
      <w:pPr>
        <w:ind w:right="3734"/>
      </w:pPr>
      <w:r>
        <w:t>负责人：戴博</w:t>
      </w:r>
    </w:p>
    <w:p w14:paraId="4C90EE9F">
      <w:pPr>
        <w:ind w:right="3734"/>
      </w:pPr>
      <w:r>
        <w:rPr>
          <w:rFonts w:hint="eastAsia"/>
        </w:rPr>
        <w:t xml:space="preserve">教学团队：戴博 金涛 </w:t>
      </w:r>
      <w:r>
        <w:t>彭博方</w:t>
      </w:r>
    </w:p>
    <w:p w14:paraId="1431B6D6">
      <w:pPr>
        <w:ind w:left="-15" w:firstLine="480"/>
        <w:jc w:val="both"/>
      </w:pPr>
      <w:r>
        <w:t>课程简介：</w:t>
      </w:r>
      <w:r>
        <w:rPr>
          <w:rFonts w:hint="eastAsia"/>
        </w:rPr>
        <w:t>通过</w:t>
      </w:r>
      <w:r>
        <w:t>集成电路测试与封装专业课程</w:t>
      </w:r>
      <w:r>
        <w:rPr>
          <w:rFonts w:hint="eastAsia"/>
        </w:rPr>
        <w:t>学习，重点掌握电子、机械、光学器件，包括集成电路、微电子</w:t>
      </w:r>
      <w:r>
        <w:t>-</w:t>
      </w:r>
      <w:r>
        <w:rPr>
          <w:rFonts w:hint="eastAsia"/>
        </w:rPr>
        <w:t>机械系统、光学微电子</w:t>
      </w:r>
      <w:r>
        <w:t>-</w:t>
      </w:r>
      <w:r>
        <w:rPr>
          <w:rFonts w:hint="eastAsia"/>
        </w:rPr>
        <w:t>机械系统和微流控元器件，以及这些光、机、电元器件的相关测试封装技术，掌握体型微加工、表面微加工、光刻加工等技术。</w:t>
      </w:r>
      <w:r>
        <w:t xml:space="preserve"> </w:t>
      </w:r>
      <w:r>
        <w:rPr>
          <w:rFonts w:hint="eastAsia"/>
        </w:rPr>
        <w:t>帮助学生了解相应的封装材料，掌握材料属性分析手段，了解基本的半导体材料、常用金属材料、绝缘材料、及光刻材料，并且学习如何使用不同的材料用于不同的封装技术。</w:t>
      </w:r>
    </w:p>
    <w:p w14:paraId="3E098BA1">
      <w:pPr>
        <w:pStyle w:val="2"/>
        <w:ind w:left="564"/>
      </w:pPr>
      <w:r>
        <w:rPr>
          <w:rFonts w:hint="eastAsia"/>
        </w:rPr>
        <w:t>六</w:t>
      </w:r>
      <w:r>
        <w:t>、</w:t>
      </w:r>
      <w:r>
        <w:rPr>
          <w:rFonts w:hint="eastAsia"/>
        </w:rPr>
        <w:t>师资队伍</w:t>
      </w:r>
    </w:p>
    <w:p w14:paraId="64520C79">
      <w:pPr>
        <w:spacing w:after="131" w:line="259" w:lineRule="auto"/>
        <w:ind w:left="840" w:hanging="360"/>
      </w:pPr>
      <w:r>
        <w:rPr>
          <w:szCs w:val="24"/>
          <w:u w:color="000000"/>
        </w:rPr>
        <w:t>1、</w:t>
      </w:r>
      <w:r>
        <w:rPr>
          <w:rFonts w:hint="eastAsia"/>
        </w:rPr>
        <w:t>郑继红</w:t>
      </w:r>
      <w:r>
        <w:t>（</w:t>
      </w:r>
      <w:r>
        <w:rPr>
          <w:rFonts w:hint="eastAsia"/>
        </w:rPr>
        <w:t>光电</w:t>
      </w:r>
      <w:r>
        <w:t>学院</w:t>
      </w:r>
      <w:r>
        <w:rPr>
          <w:rFonts w:hint="eastAsia"/>
        </w:rPr>
        <w:t>/上海理工大学</w:t>
      </w:r>
      <w:r>
        <w:t>）</w:t>
      </w:r>
    </w:p>
    <w:p w14:paraId="5BB80F53">
      <w:pPr>
        <w:spacing w:after="131" w:line="259" w:lineRule="auto"/>
        <w:ind w:left="480" w:firstLine="0"/>
        <w:jc w:val="both"/>
        <w:rPr>
          <w:rFonts w:cs="黑体"/>
        </w:rPr>
      </w:pPr>
      <w:r>
        <w:rPr>
          <w:rFonts w:cs="黑体"/>
        </w:rPr>
        <w:t>郑继红</w:t>
      </w:r>
      <w:r>
        <w:rPr>
          <w:rFonts w:hint="eastAsia" w:cs="黑体"/>
        </w:rPr>
        <w:t>，</w:t>
      </w:r>
      <w:r>
        <w:rPr>
          <w:rFonts w:cs="黑体"/>
        </w:rPr>
        <w:t>教授</w:t>
      </w:r>
      <w:r>
        <w:rPr>
          <w:rFonts w:hint="eastAsia" w:cs="黑体"/>
        </w:rPr>
        <w:t>/博导，集成电路科学与工程微</w:t>
      </w:r>
      <w:r>
        <w:rPr>
          <w:rFonts w:cs="黑体"/>
        </w:rPr>
        <w:t>专业负责人，</w:t>
      </w:r>
      <w:r>
        <w:rPr>
          <w:rFonts w:hint="eastAsia" w:cs="黑体"/>
        </w:rPr>
        <w:t>研究领域：液晶成像电路设计，</w:t>
      </w:r>
      <w:r>
        <w:rPr>
          <w:rFonts w:cs="黑体"/>
        </w:rPr>
        <w:t>上海市优秀学术带头人、东方英才计划获得者，长期担任光电子学（双语，上海市全英示范性课程）、应用光学（英，国家级一流课程）等课程的负责人。上海理工大学“全国高校黄大年式教师团队”</w:t>
      </w:r>
      <w:r>
        <w:rPr>
          <w:rFonts w:hint="eastAsia" w:cs="黑体"/>
        </w:rPr>
        <w:t>骨干</w:t>
      </w:r>
      <w:r>
        <w:rPr>
          <w:rFonts w:cs="黑体"/>
        </w:rPr>
        <w:t>教师，近年来共主持或参与各类校级以上课题近20余项，发表教研论文10余篇，编写教材多本。多次在“互联网+”大学生创新创业大赛、“挑战杯”全国大学生课外学术科技作品竞赛和全国大学生电子设计竞赛等高水平学科竞赛中获得国家级奖励。</w:t>
      </w:r>
    </w:p>
    <w:p w14:paraId="1AFEB824">
      <w:pPr>
        <w:spacing w:after="131" w:line="259" w:lineRule="auto"/>
        <w:ind w:left="480" w:firstLine="0"/>
        <w:jc w:val="both"/>
      </w:pPr>
      <w:r>
        <w:rPr>
          <w:rFonts w:hint="eastAsia" w:cs="黑体"/>
        </w:rPr>
        <w:t>2、刘一</w:t>
      </w:r>
      <w:r>
        <w:t>（</w:t>
      </w:r>
      <w:r>
        <w:rPr>
          <w:rFonts w:hint="eastAsia"/>
        </w:rPr>
        <w:t>光电</w:t>
      </w:r>
      <w:r>
        <w:t>学院</w:t>
      </w:r>
      <w:r>
        <w:rPr>
          <w:rFonts w:hint="eastAsia"/>
        </w:rPr>
        <w:t>/上海理工大学</w:t>
      </w:r>
      <w:r>
        <w:t>）</w:t>
      </w:r>
    </w:p>
    <w:p w14:paraId="5F3145DB">
      <w:pPr>
        <w:spacing w:after="131" w:line="259" w:lineRule="auto"/>
        <w:ind w:left="480" w:firstLine="0"/>
        <w:jc w:val="both"/>
        <w:rPr>
          <w:rFonts w:cs="黑体"/>
        </w:rPr>
      </w:pPr>
      <w:r>
        <w:rPr>
          <w:rFonts w:cs="黑体"/>
        </w:rPr>
        <w:t>刘一，教授</w:t>
      </w:r>
      <w:r>
        <w:rPr>
          <w:rFonts w:hint="eastAsia" w:cs="黑体"/>
        </w:rPr>
        <w:t>/</w:t>
      </w:r>
      <w:r>
        <w:rPr>
          <w:rFonts w:cs="黑体"/>
        </w:rPr>
        <w:t>博导，万人计划领军人才，教育部高等学校仪器类教学指导委员会委员，中组部高层次海外引进青年人才，上海市高层次海外引进人才，上海市“东方学者”，上海理工大学光电学院副院长,担任上海市激光学会副理事长、中国光学学会基础光学专委会委员等职务。累计发表学术论文100余篇，其中包括Physical Review Letters论文12篇，被他人引用3400余次。作为负责人承担自然科学基金重点项目1项，其他国家级和省部级项目6项，获得上海市自然科学一等奖（第4完成人）、中国光学工程学会技术发明二等奖、全国归侨侨眷先进个人。</w:t>
      </w:r>
    </w:p>
    <w:p w14:paraId="3EC6A04C">
      <w:pPr>
        <w:spacing w:after="131" w:line="259" w:lineRule="auto"/>
        <w:ind w:left="840" w:hanging="360"/>
      </w:pPr>
      <w:r>
        <w:rPr>
          <w:rFonts w:hint="eastAsia"/>
          <w:szCs w:val="24"/>
          <w:u w:color="000000"/>
        </w:rPr>
        <w:t>3</w:t>
      </w:r>
      <w:r>
        <w:rPr>
          <w:szCs w:val="24"/>
          <w:u w:color="000000"/>
        </w:rPr>
        <w:t>、</w:t>
      </w:r>
      <w:r>
        <w:rPr>
          <w:rFonts w:hint="eastAsia"/>
        </w:rPr>
        <w:t>戴博</w:t>
      </w:r>
      <w:bookmarkStart w:id="0" w:name="OLE_LINK1"/>
      <w:r>
        <w:t>（</w:t>
      </w:r>
      <w:r>
        <w:rPr>
          <w:rFonts w:hint="eastAsia"/>
        </w:rPr>
        <w:t>光电</w:t>
      </w:r>
      <w:r>
        <w:t>学院</w:t>
      </w:r>
      <w:r>
        <w:rPr>
          <w:rFonts w:hint="eastAsia"/>
        </w:rPr>
        <w:t>/上海理工大学</w:t>
      </w:r>
      <w:r>
        <w:t>）</w:t>
      </w:r>
      <w:bookmarkEnd w:id="0"/>
    </w:p>
    <w:p w14:paraId="605A0AF8">
      <w:pPr>
        <w:spacing w:after="131" w:line="259" w:lineRule="auto"/>
        <w:ind w:left="480" w:firstLine="0"/>
        <w:jc w:val="both"/>
        <w:rPr>
          <w:rFonts w:cs="黑体"/>
        </w:rPr>
      </w:pPr>
      <w:r>
        <w:rPr>
          <w:rFonts w:hint="eastAsia" w:cs="黑体"/>
        </w:rPr>
        <w:t>戴博，</w:t>
      </w:r>
      <w:r>
        <w:rPr>
          <w:rFonts w:cs="黑体"/>
        </w:rPr>
        <w:t>教授</w:t>
      </w:r>
      <w:r>
        <w:rPr>
          <w:rFonts w:hint="eastAsia" w:cs="黑体"/>
        </w:rPr>
        <w:t>/</w:t>
      </w:r>
      <w:r>
        <w:rPr>
          <w:rFonts w:cs="黑体"/>
        </w:rPr>
        <w:t>博导</w:t>
      </w:r>
      <w:r>
        <w:rPr>
          <w:rFonts w:hint="eastAsia" w:cs="黑体"/>
        </w:rPr>
        <w:t>，国家万人计划青年拔尖人才、上海市浦江学者、科技启明星。担任中国光学工程学会先进光学制造青年专家委员会副秘书长、中国光学工程学会计算成像专家委员会副秘书长、光学仪器与系统教育部工程研究中心副主任、中国光学学会全息与光信息处理专业委员会常务委员。研究内容涉及超精密光学制造技术、生物成像技术等。发表SCI期刊80余篇，包括Nature Communications、Light: Science &amp; Applications。主持国家级科研项目（课题）4项、省部级科研项目7项，获发明专利授权16项。2020年获“中国产学研合作创新与促进奖”一等奖。2021年获上海市青年五四奖章。</w:t>
      </w:r>
    </w:p>
    <w:p w14:paraId="7A319893">
      <w:pPr>
        <w:spacing w:after="131" w:line="259" w:lineRule="auto"/>
        <w:ind w:left="840" w:hanging="360"/>
      </w:pPr>
      <w:r>
        <w:rPr>
          <w:rFonts w:hint="eastAsia"/>
          <w:szCs w:val="24"/>
          <w:u w:color="000000"/>
        </w:rPr>
        <w:t>4</w:t>
      </w:r>
      <w:r>
        <w:rPr>
          <w:szCs w:val="24"/>
          <w:u w:color="000000"/>
        </w:rPr>
        <w:t>、</w:t>
      </w:r>
      <w:r>
        <w:rPr>
          <w:rFonts w:hint="eastAsia"/>
        </w:rPr>
        <w:t>郭旭光</w:t>
      </w:r>
      <w:r>
        <w:t>（</w:t>
      </w:r>
      <w:r>
        <w:rPr>
          <w:rFonts w:hint="eastAsia"/>
        </w:rPr>
        <w:t>光电</w:t>
      </w:r>
      <w:r>
        <w:t>学院</w:t>
      </w:r>
      <w:r>
        <w:rPr>
          <w:rFonts w:hint="eastAsia"/>
        </w:rPr>
        <w:t>/上海理工大学</w:t>
      </w:r>
      <w:r>
        <w:t>）</w:t>
      </w:r>
    </w:p>
    <w:p w14:paraId="29D4395B">
      <w:pPr>
        <w:spacing w:after="131" w:line="259" w:lineRule="auto"/>
        <w:ind w:left="480" w:firstLine="0"/>
        <w:jc w:val="both"/>
        <w:rPr>
          <w:rFonts w:cs="黑体"/>
        </w:rPr>
      </w:pPr>
      <w:r>
        <w:rPr>
          <w:rFonts w:hint="eastAsia" w:cs="黑体"/>
        </w:rPr>
        <w:t>郭旭光，上海理工大学研究员，博士生导师，加拿大国家研究院访问学者。主要研究领域为半导体红外、太赫兹器件及相关器件物理。在太赫兹量子阱探测器（</w:t>
      </w:r>
      <w:r>
        <w:rPr>
          <w:rFonts w:cs="黑体"/>
        </w:rPr>
        <w:t>THz QWP）电子结构设计、电子输运、高效耦合器以及基于THz QWP无像素成像方面进行了系统研究工作，研制成功性能指标达到国际先进水平的THz QWP和THz QWP-LED器件。承担自然科学基金重点、面上、青年基金各</w:t>
      </w:r>
      <w:r>
        <w:rPr>
          <w:rFonts w:hint="eastAsia" w:cs="黑体"/>
        </w:rPr>
        <w:t>等10余项</w:t>
      </w:r>
      <w:r>
        <w:rPr>
          <w:rFonts w:cs="黑体"/>
        </w:rPr>
        <w:t>。在Adv. Opt. Matt.、Phys. Rev.系列、Appl. Phys. Lett.和IEEE系列等杂志上发表论文80多篇。</w:t>
      </w:r>
      <w:r>
        <w:rPr>
          <w:rFonts w:hint="eastAsia" w:cs="黑体"/>
        </w:rPr>
        <w:t>讲授“微弱信号检测”、“应用光学”、“现代照明技术”等课程。</w:t>
      </w:r>
    </w:p>
    <w:p w14:paraId="2F6DB007">
      <w:pPr>
        <w:spacing w:after="131" w:line="259" w:lineRule="auto"/>
        <w:ind w:left="840" w:hanging="360"/>
      </w:pPr>
      <w:r>
        <w:rPr>
          <w:rFonts w:hint="eastAsia"/>
          <w:szCs w:val="24"/>
          <w:u w:color="000000"/>
        </w:rPr>
        <w:t>5</w:t>
      </w:r>
      <w:r>
        <w:rPr>
          <w:szCs w:val="24"/>
          <w:u w:color="000000"/>
        </w:rPr>
        <w:t>、</w:t>
      </w:r>
      <w:r>
        <w:rPr>
          <w:rFonts w:hint="eastAsia"/>
        </w:rPr>
        <w:t>王宁</w:t>
      </w:r>
      <w:r>
        <w:t>（</w:t>
      </w:r>
      <w:r>
        <w:rPr>
          <w:rFonts w:hint="eastAsia"/>
        </w:rPr>
        <w:t>光电</w:t>
      </w:r>
      <w:r>
        <w:t>学院</w:t>
      </w:r>
      <w:r>
        <w:rPr>
          <w:rFonts w:hint="eastAsia"/>
        </w:rPr>
        <w:t>/上海理工大学</w:t>
      </w:r>
      <w:r>
        <w:t>）</w:t>
      </w:r>
    </w:p>
    <w:p w14:paraId="30A47F5F">
      <w:pPr>
        <w:spacing w:after="131" w:line="259" w:lineRule="auto"/>
        <w:ind w:left="480" w:firstLine="0"/>
        <w:jc w:val="both"/>
        <w:rPr>
          <w:rFonts w:cs="黑体"/>
        </w:rPr>
      </w:pPr>
      <w:r>
        <w:rPr>
          <w:rFonts w:hint="eastAsia" w:cs="黑体"/>
        </w:rPr>
        <w:t>王宁，</w:t>
      </w:r>
      <w:r>
        <w:rPr>
          <w:rFonts w:cs="黑体"/>
        </w:rPr>
        <w:t>教授</w:t>
      </w:r>
      <w:r>
        <w:rPr>
          <w:rFonts w:hint="eastAsia" w:cs="黑体"/>
        </w:rPr>
        <w:t>/</w:t>
      </w:r>
      <w:r>
        <w:rPr>
          <w:rFonts w:cs="黑体"/>
        </w:rPr>
        <w:t>博导，上海市浦江人才，IEEE Senior Member，美国密歇根大学安娜堡分校、美国弗吉尼亚理工大学访问学者，上海理工大学“乘风计划”获得者。</w:t>
      </w:r>
      <w:r>
        <w:rPr>
          <w:rFonts w:hint="eastAsia" w:cs="黑体"/>
        </w:rPr>
        <w:t>研究领域：集成电路设计，已开设《FPGA原理与应用设计》、《可编程逻辑器件（英）》等课程。发表SCI论文40余篇，</w:t>
      </w:r>
      <w:r>
        <w:rPr>
          <w:rFonts w:cs="黑体"/>
        </w:rPr>
        <w:t xml:space="preserve">担任IEEE TPE、TMTT、TAP、NML、AE、ATE等 </w:t>
      </w:r>
      <w:r>
        <w:rPr>
          <w:rFonts w:hint="eastAsia" w:cs="黑体"/>
        </w:rPr>
        <w:t>40</w:t>
      </w:r>
      <w:r>
        <w:rPr>
          <w:rFonts w:cs="黑体"/>
        </w:rPr>
        <w:t>个期刊的审稿人。授权发明专利5项（PCT专利1项）。担任2021年全国电化学能量转换与存储材料学术会议共同主席，担任《Electronic Letters》、《Frontiers in Materials》客座主编。主持国家自然科学基金</w:t>
      </w:r>
      <w:r>
        <w:rPr>
          <w:rFonts w:hint="eastAsia" w:cs="黑体"/>
        </w:rPr>
        <w:t>面上</w:t>
      </w:r>
      <w:r>
        <w:rPr>
          <w:rFonts w:cs="黑体"/>
        </w:rPr>
        <w:t>基金、上海市白玉兰人才计划浦江项目</w:t>
      </w:r>
      <w:r>
        <w:rPr>
          <w:rFonts w:hint="eastAsia" w:cs="黑体"/>
        </w:rPr>
        <w:t>等。担任</w:t>
      </w:r>
      <w:r>
        <w:rPr>
          <w:rFonts w:cs="黑体"/>
        </w:rPr>
        <w:t>全国大学生光电设计竞赛东</w:t>
      </w:r>
      <w:r>
        <w:rPr>
          <w:rFonts w:hint="eastAsia" w:cs="黑体"/>
        </w:rPr>
        <w:t>部</w:t>
      </w:r>
      <w:r>
        <w:rPr>
          <w:rFonts w:cs="黑体"/>
        </w:rPr>
        <w:t>赛区秘书长</w:t>
      </w:r>
      <w:r>
        <w:rPr>
          <w:rFonts w:hint="eastAsia" w:cs="黑体"/>
        </w:rPr>
        <w:t>。</w:t>
      </w:r>
    </w:p>
    <w:p w14:paraId="07D6E4D5">
      <w:pPr>
        <w:spacing w:after="131" w:line="259" w:lineRule="auto"/>
        <w:ind w:left="840" w:hanging="360"/>
      </w:pPr>
      <w:r>
        <w:rPr>
          <w:rFonts w:hint="eastAsia"/>
          <w:szCs w:val="24"/>
          <w:u w:color="000000"/>
        </w:rPr>
        <w:t>6</w:t>
      </w:r>
      <w:r>
        <w:rPr>
          <w:szCs w:val="24"/>
          <w:u w:color="000000"/>
        </w:rPr>
        <w:t>、</w:t>
      </w:r>
      <w:r>
        <w:t>徐公杰（</w:t>
      </w:r>
      <w:r>
        <w:rPr>
          <w:rFonts w:hint="eastAsia"/>
        </w:rPr>
        <w:t>光电</w:t>
      </w:r>
      <w:r>
        <w:t>学院</w:t>
      </w:r>
      <w:r>
        <w:rPr>
          <w:rFonts w:hint="eastAsia"/>
        </w:rPr>
        <w:t>/上海理工大学</w:t>
      </w:r>
      <w:r>
        <w:t>）</w:t>
      </w:r>
    </w:p>
    <w:p w14:paraId="79E100C3">
      <w:pPr>
        <w:spacing w:after="131" w:line="259" w:lineRule="auto"/>
        <w:ind w:left="480" w:firstLine="0"/>
        <w:jc w:val="both"/>
        <w:rPr>
          <w:rFonts w:cs="黑体"/>
        </w:rPr>
      </w:pPr>
      <w:r>
        <w:rPr>
          <w:rFonts w:hint="eastAsia" w:cs="黑体"/>
        </w:rPr>
        <w:t>徐公杰，博士，副教授。研究领域及方向：（1）低维半导体电子输运性质研究；（2）低维半导体光电性质及器件研究。发表学术论文2</w:t>
      </w:r>
      <w:r>
        <w:rPr>
          <w:rFonts w:cs="黑体"/>
        </w:rPr>
        <w:t>0</w:t>
      </w:r>
      <w:r>
        <w:rPr>
          <w:rFonts w:hint="eastAsia" w:cs="黑体"/>
        </w:rPr>
        <w:t>余篇，主持国家自然科学基金1项。开设课程：半导体材料、半导体物理与器件、现代集成电路半导体器件、光电器件与系统、量子物理基础、量子光学导论等。</w:t>
      </w:r>
    </w:p>
    <w:p w14:paraId="1465BFF2">
      <w:pPr>
        <w:spacing w:after="131" w:line="259" w:lineRule="auto"/>
        <w:ind w:left="840" w:hanging="360"/>
      </w:pPr>
      <w:r>
        <w:rPr>
          <w:rFonts w:hint="eastAsia"/>
          <w:szCs w:val="24"/>
          <w:u w:color="000000"/>
        </w:rPr>
        <w:t>7</w:t>
      </w:r>
      <w:r>
        <w:rPr>
          <w:szCs w:val="24"/>
          <w:u w:color="000000"/>
        </w:rPr>
        <w:t>、</w:t>
      </w:r>
      <w:r>
        <w:t>隋国荣（</w:t>
      </w:r>
      <w:r>
        <w:rPr>
          <w:rFonts w:hint="eastAsia"/>
        </w:rPr>
        <w:t>光电</w:t>
      </w:r>
      <w:r>
        <w:t>学院</w:t>
      </w:r>
      <w:r>
        <w:rPr>
          <w:rFonts w:hint="eastAsia"/>
        </w:rPr>
        <w:t>/上海理工大学</w:t>
      </w:r>
      <w:r>
        <w:t>）</w:t>
      </w:r>
    </w:p>
    <w:p w14:paraId="4F71E86E">
      <w:pPr>
        <w:spacing w:after="131" w:line="259" w:lineRule="auto"/>
        <w:ind w:left="480" w:firstLine="0"/>
        <w:jc w:val="both"/>
        <w:rPr>
          <w:rFonts w:cs="黑体"/>
        </w:rPr>
      </w:pPr>
      <w:r>
        <w:rPr>
          <w:rFonts w:hint="eastAsia" w:cs="黑体"/>
        </w:rPr>
        <w:t>隋国荣，博士，</w:t>
      </w:r>
      <w:r>
        <w:rPr>
          <w:rFonts w:cs="黑体"/>
        </w:rPr>
        <w:t>上海理工大学副教授，硕士生导师，IEEE Senior Member，</w:t>
      </w:r>
      <w:r>
        <w:rPr>
          <w:rFonts w:hint="eastAsia" w:cs="黑体"/>
        </w:rPr>
        <w:t>新加坡南洋理工大学</w:t>
      </w:r>
      <w:r>
        <w:rPr>
          <w:rFonts w:cs="黑体"/>
        </w:rPr>
        <w:t>大学访问学者。</w:t>
      </w:r>
      <w:r>
        <w:rPr>
          <w:rFonts w:hint="eastAsia" w:cs="黑体"/>
        </w:rPr>
        <w:t>研究领域：集成光电子器件，主要从事集成光电子器件和光电检测系统方面的研究。发表SCI论文</w:t>
      </w:r>
      <w:r>
        <w:rPr>
          <w:rFonts w:cs="黑体"/>
        </w:rPr>
        <w:t>2</w:t>
      </w:r>
      <w:r>
        <w:rPr>
          <w:rFonts w:hint="eastAsia" w:cs="黑体"/>
        </w:rPr>
        <w:t>0余篇，</w:t>
      </w:r>
      <w:r>
        <w:rPr>
          <w:rFonts w:cs="黑体"/>
        </w:rPr>
        <w:t>授权发明专利10项。</w:t>
      </w:r>
      <w:r>
        <w:rPr>
          <w:rFonts w:hint="eastAsia" w:cs="黑体"/>
        </w:rPr>
        <w:t>讲授信号与系统、自动控制原理、随机信号与系统、光通信技术、高频电子线路等多门课程。</w:t>
      </w:r>
    </w:p>
    <w:p w14:paraId="721BA032">
      <w:pPr>
        <w:spacing w:after="131" w:line="259" w:lineRule="auto"/>
        <w:ind w:left="840" w:hanging="360"/>
      </w:pPr>
      <w:r>
        <w:rPr>
          <w:rFonts w:hint="eastAsia"/>
          <w:szCs w:val="24"/>
          <w:u w:color="000000"/>
        </w:rPr>
        <w:t>8</w:t>
      </w:r>
      <w:r>
        <w:rPr>
          <w:szCs w:val="24"/>
          <w:u w:color="000000"/>
        </w:rPr>
        <w:t>、</w:t>
      </w:r>
      <w:r>
        <w:rPr>
          <w:rFonts w:hint="eastAsia"/>
        </w:rPr>
        <w:t>刘家辰</w:t>
      </w:r>
      <w:r>
        <w:t>（</w:t>
      </w:r>
      <w:r>
        <w:rPr>
          <w:rFonts w:hint="eastAsia"/>
        </w:rPr>
        <w:t>光电</w:t>
      </w:r>
      <w:r>
        <w:t>学院</w:t>
      </w:r>
      <w:r>
        <w:rPr>
          <w:rFonts w:hint="eastAsia"/>
        </w:rPr>
        <w:t>/上海理工大学</w:t>
      </w:r>
      <w:r>
        <w:t>）</w:t>
      </w:r>
    </w:p>
    <w:p w14:paraId="4885422C">
      <w:pPr>
        <w:spacing w:after="131" w:line="259" w:lineRule="auto"/>
        <w:ind w:left="480" w:firstLine="0"/>
        <w:jc w:val="both"/>
        <w:rPr>
          <w:rFonts w:cs="黑体"/>
        </w:rPr>
      </w:pPr>
      <w:r>
        <w:rPr>
          <w:rFonts w:hint="eastAsia" w:cs="黑体"/>
        </w:rPr>
        <w:t>刘家辰，博士，上海理工大学讲师，硕士生导师，</w:t>
      </w:r>
      <w:r>
        <w:rPr>
          <w:rFonts w:cs="黑体"/>
        </w:rPr>
        <w:t>长期从事</w:t>
      </w:r>
      <w:r>
        <w:rPr>
          <w:rFonts w:hint="eastAsia" w:cs="黑体"/>
        </w:rPr>
        <w:t>微纳加工技术、集成光电子学、半导体激光器等研究</w:t>
      </w:r>
      <w:r>
        <w:rPr>
          <w:rFonts w:cs="黑体"/>
        </w:rPr>
        <w:t>，</w:t>
      </w:r>
      <w:r>
        <w:rPr>
          <w:rFonts w:hint="eastAsia" w:cs="黑体"/>
        </w:rPr>
        <w:t>已讲授《光通信技术A》、《微纳米结构检测》等课程，</w:t>
      </w:r>
      <w:r>
        <w:rPr>
          <w:rFonts w:cs="黑体"/>
        </w:rPr>
        <w:t>在Journal of Lightwave Technology、Journal of the Optical Society of America A、Science China Information Sciences等期刊发表论文1</w:t>
      </w:r>
      <w:r>
        <w:rPr>
          <w:rFonts w:hint="eastAsia" w:cs="黑体"/>
        </w:rPr>
        <w:t>0</w:t>
      </w:r>
      <w:r>
        <w:rPr>
          <w:rFonts w:cs="黑体"/>
        </w:rPr>
        <w:t>余篇。</w:t>
      </w:r>
    </w:p>
    <w:p w14:paraId="70D9338A">
      <w:pPr>
        <w:spacing w:after="131" w:line="259" w:lineRule="auto"/>
        <w:ind w:left="840" w:hanging="360"/>
      </w:pPr>
      <w:r>
        <w:rPr>
          <w:rFonts w:hint="eastAsia"/>
          <w:szCs w:val="24"/>
          <w:u w:color="000000"/>
        </w:rPr>
        <w:t>9</w:t>
      </w:r>
      <w:r>
        <w:rPr>
          <w:szCs w:val="24"/>
          <w:u w:color="000000"/>
        </w:rPr>
        <w:t>、</w:t>
      </w:r>
      <w:r>
        <w:t>徐荣伟（企业专家：上海微电子装备（集团）股份有限公司）</w:t>
      </w:r>
    </w:p>
    <w:p w14:paraId="282F77C9">
      <w:pPr>
        <w:pStyle w:val="2"/>
        <w:ind w:left="564"/>
        <w:jc w:val="both"/>
        <w:rPr>
          <w:rFonts w:ascii="仿宋" w:hAnsi="仿宋" w:eastAsia="仿宋"/>
          <w:sz w:val="24"/>
        </w:rPr>
      </w:pPr>
      <w:r>
        <w:rPr>
          <w:rFonts w:ascii="仿宋" w:hAnsi="仿宋" w:eastAsia="仿宋"/>
          <w:sz w:val="24"/>
        </w:rPr>
        <w:t>徐荣伟，光电技术分委会负责人；微电子光刻技术领域专家，尤其在精密对准系统设计方面具有深厚造诣。其科研成果集中于开发高性能光刻装置的对准系统</w:t>
      </w:r>
      <w:r>
        <w:rPr>
          <w:rFonts w:hint="eastAsia" w:ascii="仿宋" w:hAnsi="仿宋" w:eastAsia="仿宋"/>
          <w:sz w:val="24"/>
        </w:rPr>
        <w:t>。率先</w:t>
      </w:r>
      <w:r>
        <w:rPr>
          <w:rFonts w:ascii="仿宋" w:hAnsi="仿宋" w:eastAsia="仿宋"/>
          <w:sz w:val="24"/>
        </w:rPr>
        <w:t>实现对准标记的多周期光栅相干成像，显著提升了光刻工艺的精度和效率。此外，他在系统中引入了动态相位调制、多色光分离及空间滤波等关键技术，进一步优化了对准系统的性能表现，为半导体制造产业的精密对准技术做出了重要贡献。</w:t>
      </w:r>
    </w:p>
    <w:p w14:paraId="4D8E0261">
      <w:pPr>
        <w:spacing w:after="131" w:line="259" w:lineRule="auto"/>
        <w:ind w:left="840" w:hanging="360"/>
      </w:pPr>
      <w:r>
        <w:rPr>
          <w:rFonts w:hint="eastAsia"/>
          <w:szCs w:val="24"/>
          <w:u w:color="000000"/>
        </w:rPr>
        <w:t>10</w:t>
      </w:r>
      <w:r>
        <w:rPr>
          <w:szCs w:val="24"/>
          <w:u w:color="000000"/>
        </w:rPr>
        <w:t>、</w:t>
      </w:r>
      <w:r>
        <w:t>彭博方（企业专家：上海澈芯半导体科技有限公司总经理）</w:t>
      </w:r>
    </w:p>
    <w:p w14:paraId="1DE20607">
      <w:pPr>
        <w:pStyle w:val="2"/>
        <w:ind w:left="564"/>
        <w:jc w:val="both"/>
        <w:rPr>
          <w:rFonts w:ascii="仿宋" w:hAnsi="仿宋" w:eastAsia="仿宋"/>
          <w:sz w:val="24"/>
        </w:rPr>
      </w:pPr>
      <w:r>
        <w:rPr>
          <w:rFonts w:hint="eastAsia" w:ascii="仿宋" w:hAnsi="仿宋" w:eastAsia="仿宋"/>
          <w:sz w:val="24"/>
        </w:rPr>
        <w:t>彭博方，上海理工大学光学工程专业博士，复旦大学微电子学院博士后。先后在上海微电子装备有限公司和ASML从事前道光刻和测量技术的研发，澈芯科技创始人。长期专注于第三代半导体和晶圆级光学领域的光学量检测和光学制造设备，所带领的半导体光学专家团队、算法团队、软件团队等都具有行业10年以上研发经验，持续进行技术研究及深化。</w:t>
      </w:r>
    </w:p>
    <w:p w14:paraId="05AE91F9">
      <w:pPr>
        <w:spacing w:after="131" w:line="259" w:lineRule="auto"/>
        <w:ind w:left="840" w:hanging="360"/>
      </w:pPr>
      <w:r>
        <w:rPr>
          <w:szCs w:val="24"/>
          <w:u w:color="000000"/>
        </w:rPr>
        <w:t>1</w:t>
      </w:r>
      <w:r>
        <w:rPr>
          <w:rFonts w:hint="eastAsia"/>
          <w:szCs w:val="24"/>
          <w:u w:color="000000"/>
        </w:rPr>
        <w:t>1</w:t>
      </w:r>
      <w:r>
        <w:rPr>
          <w:szCs w:val="24"/>
          <w:u w:color="000000"/>
        </w:rPr>
        <w:t>、</w:t>
      </w:r>
      <w:r>
        <w:rPr>
          <w:rFonts w:hint="eastAsia"/>
        </w:rPr>
        <w:t>王国良</w:t>
      </w:r>
      <w:r>
        <w:t>（企业专家：</w:t>
      </w:r>
      <w:r>
        <w:rPr>
          <w:rFonts w:hint="eastAsia"/>
        </w:rPr>
        <w:t>上海申首半导体科技有限</w:t>
      </w:r>
      <w:r>
        <w:t>公司</w:t>
      </w:r>
      <w:r>
        <w:rPr>
          <w:rFonts w:hint="eastAsia"/>
        </w:rPr>
        <w:t>董事长</w:t>
      </w:r>
      <w:r>
        <w:t>）</w:t>
      </w:r>
    </w:p>
    <w:p w14:paraId="780D98D2">
      <w:pPr>
        <w:pStyle w:val="2"/>
        <w:jc w:val="both"/>
        <w:rPr>
          <w:rFonts w:ascii="仿宋" w:hAnsi="仿宋" w:eastAsia="仿宋"/>
          <w:sz w:val="24"/>
        </w:rPr>
      </w:pPr>
      <w:r>
        <w:rPr>
          <w:rFonts w:hint="eastAsia" w:ascii="仿宋" w:hAnsi="仿宋" w:eastAsia="仿宋"/>
          <w:sz w:val="24"/>
        </w:rPr>
        <w:t>王国良，上海申首半导体科技有限</w:t>
      </w:r>
      <w:r>
        <w:rPr>
          <w:rFonts w:ascii="仿宋" w:hAnsi="仿宋" w:eastAsia="仿宋"/>
          <w:sz w:val="24"/>
        </w:rPr>
        <w:t>公司创始人，曾工作于富士通设计服务中心，为富士通全球客户提供55-90nm集成电路设计，后就职于Cadence担任首席工程师，为Cadence客户提供工艺先进的设计服务，完成了展讯第一颗28nm四核AP一次性量产服务，参与指导了SMIC 28nm工艺库的开发评估。多年来从事设计服务第一线，完成无数先进工艺一次性无差错量产服务，拥有1</w:t>
      </w:r>
      <w:r>
        <w:rPr>
          <w:rFonts w:hint="eastAsia" w:ascii="仿宋" w:hAnsi="仿宋" w:eastAsia="仿宋"/>
          <w:sz w:val="24"/>
        </w:rPr>
        <w:t>4</w:t>
      </w:r>
      <w:r>
        <w:rPr>
          <w:rFonts w:ascii="仿宋" w:hAnsi="仿宋" w:eastAsia="仿宋"/>
          <w:sz w:val="24"/>
        </w:rPr>
        <w:t>nm至180nm的设计实现能力，对低功耗设计拥有丰富的设计经验。与代工厂、EDA Vendor、设计服务公司和系统提供商均有良好的交流与联系。</w:t>
      </w:r>
    </w:p>
    <w:p w14:paraId="1C1B6829">
      <w:r>
        <w:rPr>
          <w:rFonts w:hint="eastAsia"/>
        </w:rPr>
        <w:t>12、王镇（企业专家：超威（AMD）半导体（上海)有限公司）</w:t>
      </w:r>
    </w:p>
    <w:p w14:paraId="5A3F36BD">
      <w:pPr>
        <w:spacing w:after="134" w:line="260" w:lineRule="auto"/>
        <w:ind w:left="482" w:firstLine="0"/>
      </w:pPr>
      <w:r>
        <w:rPr>
          <w:rFonts w:hint="eastAsia"/>
        </w:rPr>
        <w:t>王镇，超威半导体（上海)有限公司高级资深硅设计工程师，专注于先进工艺（6nm以下)的高速接口IP研发，为江苏省人工智能学会智能传感与芯片专委会委员，先后任职于北方电子研究院有限公司、山石网科通信股份有限公司等，从事芯片技术与开发十多年，曾参与过多项国家重点项目研发，获得国防科技进步奖三等奖。</w:t>
      </w:r>
    </w:p>
    <w:p w14:paraId="2A367FC9">
      <w:pPr>
        <w:spacing w:line="260" w:lineRule="auto"/>
        <w:ind w:left="482" w:firstLine="0"/>
      </w:pPr>
    </w:p>
    <w:p w14:paraId="6C8AE35D">
      <w:pPr>
        <w:pStyle w:val="2"/>
        <w:ind w:left="564"/>
      </w:pPr>
      <w:r>
        <w:rPr>
          <w:rFonts w:hint="eastAsia"/>
        </w:rPr>
        <w:t>七</w:t>
      </w:r>
      <w:r>
        <w:t>、授课时间</w:t>
      </w:r>
    </w:p>
    <w:p w14:paraId="4815B8A1">
      <w:pPr>
        <w:pStyle w:val="2"/>
        <w:ind w:left="564"/>
        <w:rPr>
          <w:rFonts w:ascii="仿宋" w:hAnsi="仿宋" w:eastAsia="仿宋" w:cs="仿宋"/>
          <w:sz w:val="24"/>
        </w:rPr>
      </w:pPr>
      <w:r>
        <w:rPr>
          <w:rFonts w:ascii="仿宋" w:hAnsi="仿宋" w:eastAsia="仿宋" w:cs="仿宋"/>
          <w:sz w:val="24"/>
        </w:rPr>
        <w:t>统一安排在每年</w:t>
      </w:r>
      <w:r>
        <w:rPr>
          <w:rFonts w:hint="eastAsia" w:ascii="仿宋" w:hAnsi="仿宋" w:eastAsia="仿宋" w:cs="仿宋"/>
          <w:sz w:val="24"/>
        </w:rPr>
        <w:t>学术科研周+</w:t>
      </w:r>
      <w:r>
        <w:rPr>
          <w:rFonts w:ascii="仿宋" w:hAnsi="仿宋" w:eastAsia="仿宋" w:cs="仿宋"/>
          <w:sz w:val="24"/>
        </w:rPr>
        <w:t>暑期进行，具体时间以当年度课表为准。</w:t>
      </w:r>
    </w:p>
    <w:p w14:paraId="3D6D85DB">
      <w:pPr>
        <w:pStyle w:val="2"/>
        <w:ind w:left="564"/>
      </w:pPr>
      <w:r>
        <w:rPr>
          <w:rFonts w:hint="eastAsia"/>
        </w:rPr>
        <w:t>八</w:t>
      </w:r>
      <w:r>
        <w:t>、修读证书</w:t>
      </w:r>
    </w:p>
    <w:p w14:paraId="1F23C736">
      <w:pPr>
        <w:spacing w:after="87"/>
        <w:ind w:left="-15" w:firstLine="480"/>
      </w:pPr>
      <w:r>
        <w:rPr>
          <w:rFonts w:hint="eastAsia"/>
        </w:rPr>
        <w:t>每门</w:t>
      </w:r>
      <w:r>
        <w:t>课程</w:t>
      </w:r>
      <w:r>
        <w:rPr>
          <w:rFonts w:hint="eastAsia"/>
        </w:rPr>
        <w:t>修读完毕</w:t>
      </w:r>
      <w:r>
        <w:t>可获得</w:t>
      </w:r>
      <w:r>
        <w:rPr>
          <w:rFonts w:hint="eastAsia"/>
        </w:rPr>
        <w:t>该</w:t>
      </w:r>
      <w:r>
        <w:t>课程</w:t>
      </w:r>
      <w:r>
        <w:rPr>
          <w:rFonts w:hint="eastAsia"/>
        </w:rPr>
        <w:t>成绩，</w:t>
      </w:r>
      <w:r>
        <w:t>完成全部课程和实践活动并经考核合格，将获得</w:t>
      </w:r>
      <w:r>
        <w:rPr>
          <w:rFonts w:hint="eastAsia"/>
        </w:rPr>
        <w:t>上海理工</w:t>
      </w:r>
      <w:r>
        <w:t>大学</w:t>
      </w:r>
      <w:r>
        <w:rPr>
          <w:rFonts w:hint="eastAsia"/>
        </w:rPr>
        <w:t>集成电路科学与工程</w:t>
      </w:r>
      <w:r>
        <w:t>微专业</w:t>
      </w:r>
      <w:r>
        <w:rPr>
          <w:rFonts w:hint="eastAsia"/>
        </w:rPr>
        <w:t>证书</w:t>
      </w:r>
      <w:r>
        <w:t>。</w:t>
      </w:r>
    </w:p>
    <w:p w14:paraId="2E5699C1">
      <w:pPr>
        <w:spacing w:after="134" w:line="259" w:lineRule="auto"/>
        <w:ind w:left="564"/>
      </w:pPr>
      <w:r>
        <w:rPr>
          <w:rFonts w:hint="eastAsia" w:ascii="黑体" w:hAnsi="黑体" w:eastAsia="黑体" w:cs="黑体"/>
          <w:sz w:val="28"/>
        </w:rPr>
        <w:t>九</w:t>
      </w:r>
      <w:r>
        <w:rPr>
          <w:rFonts w:ascii="黑体" w:hAnsi="黑体" w:eastAsia="黑体" w:cs="黑体"/>
          <w:sz w:val="28"/>
        </w:rPr>
        <w:t>、收费标准</w:t>
      </w:r>
    </w:p>
    <w:p w14:paraId="1032575C">
      <w:pPr>
        <w:spacing w:after="224" w:line="259" w:lineRule="auto"/>
      </w:pPr>
      <w:r>
        <w:rPr>
          <w:rFonts w:hint="eastAsia"/>
        </w:rPr>
        <w:t>130</w:t>
      </w:r>
      <w:r>
        <w:t>元/学分</w:t>
      </w:r>
      <w:bookmarkStart w:id="1" w:name="_GoBack"/>
      <w:bookmarkEnd w:id="1"/>
      <w:r>
        <w:t>。</w:t>
      </w:r>
    </w:p>
    <w:p w14:paraId="4F74E64E">
      <w:pPr>
        <w:pStyle w:val="2"/>
        <w:ind w:left="564"/>
      </w:pPr>
      <w:r>
        <w:rPr>
          <w:rFonts w:hint="eastAsia"/>
        </w:rPr>
        <w:t>十、报名方式</w:t>
      </w:r>
    </w:p>
    <w:p w14:paraId="6C933FD7">
      <w:pPr>
        <w:ind w:firstLine="480" w:firstLineChars="200"/>
      </w:pPr>
      <w:r>
        <w:rPr>
          <w:rFonts w:hint="eastAsia"/>
        </w:rPr>
        <w:t>符合条件的研究生填写报名表提交学院，学院填写汇总表加盖公章后提交研究生院（卓越工程师学院）。</w:t>
      </w:r>
    </w:p>
    <w:p w14:paraId="3409FDEF">
      <w:pPr>
        <w:jc w:val="right"/>
      </w:pPr>
      <w:r>
        <w:rPr>
          <w:rFonts w:hint="eastAsia"/>
        </w:rPr>
        <w:t>光电学院</w:t>
      </w:r>
    </w:p>
    <w:p w14:paraId="7765741B">
      <w:pPr>
        <w:jc w:val="right"/>
      </w:pPr>
      <w:r>
        <w:rPr>
          <w:rFonts w:hint="eastAsia"/>
        </w:rPr>
        <w:t>研究生院（卓越工程师学院）</w:t>
      </w:r>
    </w:p>
    <w:p w14:paraId="3587B4A0"/>
    <w:sectPr>
      <w:pgSz w:w="11906" w:h="16838"/>
      <w:pgMar w:top="1445" w:right="1560" w:bottom="157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6" w:lineRule="auto"/>
      </w:pPr>
      <w:r>
        <w:separator/>
      </w:r>
    </w:p>
  </w:footnote>
  <w:footnote w:type="continuationSeparator" w:id="1">
    <w:p>
      <w:pPr>
        <w:spacing w:before="0" w:after="0" w:line="3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C24E4"/>
    <w:multiLevelType w:val="multilevel"/>
    <w:tmpl w:val="02FC24E4"/>
    <w:lvl w:ilvl="0" w:tentative="0">
      <w:start w:val="1"/>
      <w:numFmt w:val="decimal"/>
      <w:lvlText w:val="（%1）"/>
      <w:lvlJc w:val="left"/>
      <w:pPr>
        <w:ind w:left="0"/>
      </w:pPr>
      <w:rPr>
        <w:rFonts w:ascii="仿宋" w:hAnsi="仿宋" w:eastAsia="仿宋" w:cs="仿宋"/>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仿宋" w:hAnsi="仿宋" w:eastAsia="仿宋" w:cs="仿宋"/>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仿宋" w:hAnsi="仿宋" w:eastAsia="仿宋" w:cs="仿宋"/>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仿宋" w:hAnsi="仿宋" w:eastAsia="仿宋" w:cs="仿宋"/>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仿宋" w:hAnsi="仿宋" w:eastAsia="仿宋" w:cs="仿宋"/>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仿宋" w:hAnsi="仿宋" w:eastAsia="仿宋" w:cs="仿宋"/>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仿宋" w:hAnsi="仿宋" w:eastAsia="仿宋" w:cs="仿宋"/>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仿宋" w:hAnsi="仿宋" w:eastAsia="仿宋" w:cs="仿宋"/>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仿宋" w:hAnsi="仿宋" w:eastAsia="仿宋" w:cs="仿宋"/>
        <w:b w:val="0"/>
        <w:i w:val="0"/>
        <w:strike w:val="0"/>
        <w:dstrike w:val="0"/>
        <w:color w:val="000000"/>
        <w:sz w:val="24"/>
        <w:szCs w:val="24"/>
        <w:u w:val="none" w:color="000000"/>
        <w:shd w:val="clear" w:color="auto" w:fill="auto"/>
        <w:vertAlign w:val="baseline"/>
      </w:rPr>
    </w:lvl>
  </w:abstractNum>
  <w:abstractNum w:abstractNumId="1">
    <w:nsid w:val="29C6560C"/>
    <w:multiLevelType w:val="multilevel"/>
    <w:tmpl w:val="29C6560C"/>
    <w:lvl w:ilvl="0" w:tentative="0">
      <w:start w:val="4"/>
      <w:numFmt w:val="japaneseCounting"/>
      <w:lvlText w:val="%1、"/>
      <w:lvlJc w:val="left"/>
      <w:pPr>
        <w:ind w:left="1289" w:hanging="720"/>
      </w:pPr>
      <w:rPr>
        <w:rFonts w:hint="default"/>
      </w:rPr>
    </w:lvl>
    <w:lvl w:ilvl="1" w:tentative="0">
      <w:start w:val="1"/>
      <w:numFmt w:val="lowerLetter"/>
      <w:lvlText w:val="%2)"/>
      <w:lvlJc w:val="left"/>
      <w:pPr>
        <w:ind w:left="1409" w:hanging="420"/>
      </w:pPr>
    </w:lvl>
    <w:lvl w:ilvl="2" w:tentative="0">
      <w:start w:val="1"/>
      <w:numFmt w:val="lowerRoman"/>
      <w:lvlText w:val="%3."/>
      <w:lvlJc w:val="right"/>
      <w:pPr>
        <w:ind w:left="1829" w:hanging="420"/>
      </w:pPr>
    </w:lvl>
    <w:lvl w:ilvl="3" w:tentative="0">
      <w:start w:val="1"/>
      <w:numFmt w:val="decimal"/>
      <w:lvlText w:val="%4."/>
      <w:lvlJc w:val="left"/>
      <w:pPr>
        <w:ind w:left="2249" w:hanging="420"/>
      </w:pPr>
    </w:lvl>
    <w:lvl w:ilvl="4" w:tentative="0">
      <w:start w:val="1"/>
      <w:numFmt w:val="lowerLetter"/>
      <w:lvlText w:val="%5)"/>
      <w:lvlJc w:val="left"/>
      <w:pPr>
        <w:ind w:left="2669" w:hanging="420"/>
      </w:pPr>
    </w:lvl>
    <w:lvl w:ilvl="5" w:tentative="0">
      <w:start w:val="1"/>
      <w:numFmt w:val="lowerRoman"/>
      <w:lvlText w:val="%6."/>
      <w:lvlJc w:val="right"/>
      <w:pPr>
        <w:ind w:left="3089" w:hanging="420"/>
      </w:pPr>
    </w:lvl>
    <w:lvl w:ilvl="6" w:tentative="0">
      <w:start w:val="1"/>
      <w:numFmt w:val="decimal"/>
      <w:lvlText w:val="%7."/>
      <w:lvlJc w:val="left"/>
      <w:pPr>
        <w:ind w:left="3509" w:hanging="420"/>
      </w:pPr>
    </w:lvl>
    <w:lvl w:ilvl="7" w:tentative="0">
      <w:start w:val="1"/>
      <w:numFmt w:val="lowerLetter"/>
      <w:lvlText w:val="%8)"/>
      <w:lvlJc w:val="left"/>
      <w:pPr>
        <w:ind w:left="3929" w:hanging="420"/>
      </w:pPr>
    </w:lvl>
    <w:lvl w:ilvl="8" w:tentative="0">
      <w:start w:val="1"/>
      <w:numFmt w:val="lowerRoman"/>
      <w:lvlText w:val="%9."/>
      <w:lvlJc w:val="right"/>
      <w:pPr>
        <w:ind w:left="4349" w:hanging="420"/>
      </w:pPr>
    </w:lvl>
  </w:abstractNum>
  <w:abstractNum w:abstractNumId="2">
    <w:nsid w:val="63FD1D6D"/>
    <w:multiLevelType w:val="multilevel"/>
    <w:tmpl w:val="63FD1D6D"/>
    <w:lvl w:ilvl="0" w:tentative="0">
      <w:start w:val="1"/>
      <w:numFmt w:val="japaneseCounting"/>
      <w:lvlText w:val="%1、"/>
      <w:lvlJc w:val="left"/>
      <w:pPr>
        <w:ind w:left="1274" w:hanging="720"/>
      </w:pPr>
      <w:rPr>
        <w:rFonts w:hint="default"/>
      </w:rPr>
    </w:lvl>
    <w:lvl w:ilvl="1" w:tentative="0">
      <w:start w:val="1"/>
      <w:numFmt w:val="lowerLetter"/>
      <w:lvlText w:val="%2)"/>
      <w:lvlJc w:val="left"/>
      <w:pPr>
        <w:ind w:left="1394" w:hanging="420"/>
      </w:pPr>
    </w:lvl>
    <w:lvl w:ilvl="2" w:tentative="0">
      <w:start w:val="1"/>
      <w:numFmt w:val="lowerRoman"/>
      <w:lvlText w:val="%3."/>
      <w:lvlJc w:val="right"/>
      <w:pPr>
        <w:ind w:left="1814" w:hanging="420"/>
      </w:pPr>
    </w:lvl>
    <w:lvl w:ilvl="3" w:tentative="0">
      <w:start w:val="1"/>
      <w:numFmt w:val="decimal"/>
      <w:lvlText w:val="%4."/>
      <w:lvlJc w:val="left"/>
      <w:pPr>
        <w:ind w:left="2234" w:hanging="420"/>
      </w:pPr>
    </w:lvl>
    <w:lvl w:ilvl="4" w:tentative="0">
      <w:start w:val="1"/>
      <w:numFmt w:val="lowerLetter"/>
      <w:lvlText w:val="%5)"/>
      <w:lvlJc w:val="left"/>
      <w:pPr>
        <w:ind w:left="2654" w:hanging="420"/>
      </w:pPr>
    </w:lvl>
    <w:lvl w:ilvl="5" w:tentative="0">
      <w:start w:val="1"/>
      <w:numFmt w:val="lowerRoman"/>
      <w:lvlText w:val="%6."/>
      <w:lvlJc w:val="right"/>
      <w:pPr>
        <w:ind w:left="3074" w:hanging="420"/>
      </w:pPr>
    </w:lvl>
    <w:lvl w:ilvl="6" w:tentative="0">
      <w:start w:val="1"/>
      <w:numFmt w:val="decimal"/>
      <w:lvlText w:val="%7."/>
      <w:lvlJc w:val="left"/>
      <w:pPr>
        <w:ind w:left="3494" w:hanging="420"/>
      </w:pPr>
    </w:lvl>
    <w:lvl w:ilvl="7" w:tentative="0">
      <w:start w:val="1"/>
      <w:numFmt w:val="lowerLetter"/>
      <w:lvlText w:val="%8)"/>
      <w:lvlJc w:val="left"/>
      <w:pPr>
        <w:ind w:left="3914" w:hanging="420"/>
      </w:pPr>
    </w:lvl>
    <w:lvl w:ilvl="8" w:tentative="0">
      <w:start w:val="1"/>
      <w:numFmt w:val="lowerRoman"/>
      <w:lvlText w:val="%9."/>
      <w:lvlJc w:val="right"/>
      <w:pPr>
        <w:ind w:left="433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YWFmNmNiYjcwYjY3NzIwMmI1NDI2YjBmMzQ5YjMifQ=="/>
  </w:docVars>
  <w:rsids>
    <w:rsidRoot w:val="00446897"/>
    <w:rsid w:val="00001500"/>
    <w:rsid w:val="000018C3"/>
    <w:rsid w:val="000078CD"/>
    <w:rsid w:val="000101D8"/>
    <w:rsid w:val="00022DA0"/>
    <w:rsid w:val="00030FC1"/>
    <w:rsid w:val="00031BAC"/>
    <w:rsid w:val="000443E8"/>
    <w:rsid w:val="00044A6F"/>
    <w:rsid w:val="00044ED1"/>
    <w:rsid w:val="0004682F"/>
    <w:rsid w:val="0005175C"/>
    <w:rsid w:val="00063C28"/>
    <w:rsid w:val="0008016D"/>
    <w:rsid w:val="00081B68"/>
    <w:rsid w:val="00082CA4"/>
    <w:rsid w:val="000831F5"/>
    <w:rsid w:val="0009120B"/>
    <w:rsid w:val="000B1644"/>
    <w:rsid w:val="000B418B"/>
    <w:rsid w:val="000B44F8"/>
    <w:rsid w:val="000C40E1"/>
    <w:rsid w:val="000C5016"/>
    <w:rsid w:val="000D0696"/>
    <w:rsid w:val="000D4931"/>
    <w:rsid w:val="000D5AC7"/>
    <w:rsid w:val="000D7E92"/>
    <w:rsid w:val="000E5C53"/>
    <w:rsid w:val="00110400"/>
    <w:rsid w:val="0011576B"/>
    <w:rsid w:val="00117FBC"/>
    <w:rsid w:val="001205CE"/>
    <w:rsid w:val="001271BD"/>
    <w:rsid w:val="00133401"/>
    <w:rsid w:val="00134C1F"/>
    <w:rsid w:val="0013709C"/>
    <w:rsid w:val="00142B12"/>
    <w:rsid w:val="00143D01"/>
    <w:rsid w:val="0014473E"/>
    <w:rsid w:val="00144A29"/>
    <w:rsid w:val="00145FD2"/>
    <w:rsid w:val="00147A7D"/>
    <w:rsid w:val="00147F3D"/>
    <w:rsid w:val="00156276"/>
    <w:rsid w:val="00164637"/>
    <w:rsid w:val="00165EA1"/>
    <w:rsid w:val="0017439F"/>
    <w:rsid w:val="001762FC"/>
    <w:rsid w:val="00180CCC"/>
    <w:rsid w:val="00183879"/>
    <w:rsid w:val="0018426B"/>
    <w:rsid w:val="00193A22"/>
    <w:rsid w:val="001A11F9"/>
    <w:rsid w:val="001B2265"/>
    <w:rsid w:val="001C2061"/>
    <w:rsid w:val="001C33A6"/>
    <w:rsid w:val="001D051B"/>
    <w:rsid w:val="001D2665"/>
    <w:rsid w:val="001D28F5"/>
    <w:rsid w:val="001D7A8B"/>
    <w:rsid w:val="001E0426"/>
    <w:rsid w:val="001E1A6A"/>
    <w:rsid w:val="001E3A38"/>
    <w:rsid w:val="001F2E65"/>
    <w:rsid w:val="001F391A"/>
    <w:rsid w:val="001F575F"/>
    <w:rsid w:val="001F6C0F"/>
    <w:rsid w:val="001F7726"/>
    <w:rsid w:val="001F780B"/>
    <w:rsid w:val="00204783"/>
    <w:rsid w:val="002060A8"/>
    <w:rsid w:val="0021073E"/>
    <w:rsid w:val="00211A5D"/>
    <w:rsid w:val="00222B24"/>
    <w:rsid w:val="00230645"/>
    <w:rsid w:val="00230D23"/>
    <w:rsid w:val="0023120E"/>
    <w:rsid w:val="002324DF"/>
    <w:rsid w:val="00233694"/>
    <w:rsid w:val="00235E60"/>
    <w:rsid w:val="002375B7"/>
    <w:rsid w:val="00241DB0"/>
    <w:rsid w:val="00247C39"/>
    <w:rsid w:val="002518CF"/>
    <w:rsid w:val="00256716"/>
    <w:rsid w:val="00267139"/>
    <w:rsid w:val="00275DAD"/>
    <w:rsid w:val="00292499"/>
    <w:rsid w:val="00294557"/>
    <w:rsid w:val="002A2A8B"/>
    <w:rsid w:val="002A6412"/>
    <w:rsid w:val="002C0AB6"/>
    <w:rsid w:val="002D1CAE"/>
    <w:rsid w:val="002D5BF8"/>
    <w:rsid w:val="002D7335"/>
    <w:rsid w:val="002E1A46"/>
    <w:rsid w:val="002E2B96"/>
    <w:rsid w:val="00304AA8"/>
    <w:rsid w:val="00316402"/>
    <w:rsid w:val="00323A17"/>
    <w:rsid w:val="0032737D"/>
    <w:rsid w:val="003346C6"/>
    <w:rsid w:val="003469CF"/>
    <w:rsid w:val="003532C3"/>
    <w:rsid w:val="00354CB4"/>
    <w:rsid w:val="00357FB4"/>
    <w:rsid w:val="00360266"/>
    <w:rsid w:val="003846BC"/>
    <w:rsid w:val="0039168C"/>
    <w:rsid w:val="00395472"/>
    <w:rsid w:val="00396FEB"/>
    <w:rsid w:val="003A39EE"/>
    <w:rsid w:val="003A7613"/>
    <w:rsid w:val="003B5F35"/>
    <w:rsid w:val="003C0D59"/>
    <w:rsid w:val="003E0DB6"/>
    <w:rsid w:val="003E1A90"/>
    <w:rsid w:val="003E24CF"/>
    <w:rsid w:val="003F14B9"/>
    <w:rsid w:val="003F7E5B"/>
    <w:rsid w:val="00412992"/>
    <w:rsid w:val="00412F61"/>
    <w:rsid w:val="00416C9D"/>
    <w:rsid w:val="00430907"/>
    <w:rsid w:val="00446897"/>
    <w:rsid w:val="0046280E"/>
    <w:rsid w:val="0046660B"/>
    <w:rsid w:val="00467483"/>
    <w:rsid w:val="004746E4"/>
    <w:rsid w:val="00477BE2"/>
    <w:rsid w:val="0048024A"/>
    <w:rsid w:val="00482C8F"/>
    <w:rsid w:val="00493357"/>
    <w:rsid w:val="004A1C7B"/>
    <w:rsid w:val="004A2B6C"/>
    <w:rsid w:val="004A7087"/>
    <w:rsid w:val="004B0AF6"/>
    <w:rsid w:val="004B47AF"/>
    <w:rsid w:val="004B4EB5"/>
    <w:rsid w:val="004B54E2"/>
    <w:rsid w:val="004C0A15"/>
    <w:rsid w:val="004D013D"/>
    <w:rsid w:val="004D7FE6"/>
    <w:rsid w:val="004E17AC"/>
    <w:rsid w:val="004F2B28"/>
    <w:rsid w:val="004F566A"/>
    <w:rsid w:val="004F63A1"/>
    <w:rsid w:val="00501A13"/>
    <w:rsid w:val="00506224"/>
    <w:rsid w:val="00514B89"/>
    <w:rsid w:val="00515F43"/>
    <w:rsid w:val="005248CD"/>
    <w:rsid w:val="0053537E"/>
    <w:rsid w:val="00536799"/>
    <w:rsid w:val="00545FB2"/>
    <w:rsid w:val="00553591"/>
    <w:rsid w:val="00562652"/>
    <w:rsid w:val="00564AE0"/>
    <w:rsid w:val="0056704F"/>
    <w:rsid w:val="00571FF2"/>
    <w:rsid w:val="00574F46"/>
    <w:rsid w:val="00582FE3"/>
    <w:rsid w:val="00583B2B"/>
    <w:rsid w:val="00584D8A"/>
    <w:rsid w:val="00585381"/>
    <w:rsid w:val="00585396"/>
    <w:rsid w:val="00586349"/>
    <w:rsid w:val="00591E34"/>
    <w:rsid w:val="00597A63"/>
    <w:rsid w:val="005A3F7C"/>
    <w:rsid w:val="005A48C2"/>
    <w:rsid w:val="005B2271"/>
    <w:rsid w:val="005B6BA4"/>
    <w:rsid w:val="005B6C89"/>
    <w:rsid w:val="005C2F87"/>
    <w:rsid w:val="005C50BF"/>
    <w:rsid w:val="005E1637"/>
    <w:rsid w:val="005E194A"/>
    <w:rsid w:val="005E43FB"/>
    <w:rsid w:val="005E6C05"/>
    <w:rsid w:val="005F4FB9"/>
    <w:rsid w:val="00603D2F"/>
    <w:rsid w:val="00605CDD"/>
    <w:rsid w:val="00606062"/>
    <w:rsid w:val="00607867"/>
    <w:rsid w:val="00614DC8"/>
    <w:rsid w:val="00620866"/>
    <w:rsid w:val="00627145"/>
    <w:rsid w:val="00627380"/>
    <w:rsid w:val="006316C6"/>
    <w:rsid w:val="00644DC9"/>
    <w:rsid w:val="006511C8"/>
    <w:rsid w:val="00652074"/>
    <w:rsid w:val="0065564C"/>
    <w:rsid w:val="00675B0F"/>
    <w:rsid w:val="00685A23"/>
    <w:rsid w:val="00691653"/>
    <w:rsid w:val="006973C9"/>
    <w:rsid w:val="006A4457"/>
    <w:rsid w:val="006A46B3"/>
    <w:rsid w:val="006B5299"/>
    <w:rsid w:val="006B5CC4"/>
    <w:rsid w:val="006C0093"/>
    <w:rsid w:val="006C4D2D"/>
    <w:rsid w:val="006C6EC3"/>
    <w:rsid w:val="006D551D"/>
    <w:rsid w:val="006E2911"/>
    <w:rsid w:val="006F588D"/>
    <w:rsid w:val="007014BA"/>
    <w:rsid w:val="00706DC0"/>
    <w:rsid w:val="007110FA"/>
    <w:rsid w:val="00712A9F"/>
    <w:rsid w:val="00725AD1"/>
    <w:rsid w:val="0072747F"/>
    <w:rsid w:val="007408A5"/>
    <w:rsid w:val="00747166"/>
    <w:rsid w:val="00747A14"/>
    <w:rsid w:val="00760B28"/>
    <w:rsid w:val="00773A90"/>
    <w:rsid w:val="00776D62"/>
    <w:rsid w:val="00787EB6"/>
    <w:rsid w:val="007945FD"/>
    <w:rsid w:val="007971F4"/>
    <w:rsid w:val="007A54FF"/>
    <w:rsid w:val="007A5FDE"/>
    <w:rsid w:val="007B7190"/>
    <w:rsid w:val="007C0618"/>
    <w:rsid w:val="007C0B87"/>
    <w:rsid w:val="007C200F"/>
    <w:rsid w:val="007C64C9"/>
    <w:rsid w:val="007D032E"/>
    <w:rsid w:val="007D3273"/>
    <w:rsid w:val="007E1A23"/>
    <w:rsid w:val="007E1A2B"/>
    <w:rsid w:val="007F5B12"/>
    <w:rsid w:val="00804177"/>
    <w:rsid w:val="008061B0"/>
    <w:rsid w:val="00821711"/>
    <w:rsid w:val="00841CD4"/>
    <w:rsid w:val="0084508D"/>
    <w:rsid w:val="008458A6"/>
    <w:rsid w:val="00845A2A"/>
    <w:rsid w:val="00852195"/>
    <w:rsid w:val="00857A30"/>
    <w:rsid w:val="00863841"/>
    <w:rsid w:val="008656B7"/>
    <w:rsid w:val="00867FD3"/>
    <w:rsid w:val="00871F7B"/>
    <w:rsid w:val="008763B0"/>
    <w:rsid w:val="00895CC7"/>
    <w:rsid w:val="00896965"/>
    <w:rsid w:val="008A300E"/>
    <w:rsid w:val="008A3A40"/>
    <w:rsid w:val="008B16B0"/>
    <w:rsid w:val="008C7839"/>
    <w:rsid w:val="008D3713"/>
    <w:rsid w:val="008D3793"/>
    <w:rsid w:val="008D4554"/>
    <w:rsid w:val="008D7DB8"/>
    <w:rsid w:val="008E0251"/>
    <w:rsid w:val="008F7D16"/>
    <w:rsid w:val="00901A6F"/>
    <w:rsid w:val="00904AD3"/>
    <w:rsid w:val="00904F8A"/>
    <w:rsid w:val="00910FC8"/>
    <w:rsid w:val="0091316F"/>
    <w:rsid w:val="00915E9C"/>
    <w:rsid w:val="0092132A"/>
    <w:rsid w:val="00922B56"/>
    <w:rsid w:val="009278F2"/>
    <w:rsid w:val="00930C55"/>
    <w:rsid w:val="00930EB2"/>
    <w:rsid w:val="00941B61"/>
    <w:rsid w:val="009446E4"/>
    <w:rsid w:val="009461B3"/>
    <w:rsid w:val="0094634D"/>
    <w:rsid w:val="0095455B"/>
    <w:rsid w:val="00955028"/>
    <w:rsid w:val="00961921"/>
    <w:rsid w:val="00971432"/>
    <w:rsid w:val="00993365"/>
    <w:rsid w:val="009963DE"/>
    <w:rsid w:val="00997D03"/>
    <w:rsid w:val="009A1AE7"/>
    <w:rsid w:val="009B153E"/>
    <w:rsid w:val="009B1D5C"/>
    <w:rsid w:val="009B5057"/>
    <w:rsid w:val="009C46E0"/>
    <w:rsid w:val="009C6FE4"/>
    <w:rsid w:val="009D2F5A"/>
    <w:rsid w:val="009E0F71"/>
    <w:rsid w:val="009F1BC6"/>
    <w:rsid w:val="009F20D1"/>
    <w:rsid w:val="00A0006B"/>
    <w:rsid w:val="00A00603"/>
    <w:rsid w:val="00A118EF"/>
    <w:rsid w:val="00A12DA9"/>
    <w:rsid w:val="00A14116"/>
    <w:rsid w:val="00A207DE"/>
    <w:rsid w:val="00A24779"/>
    <w:rsid w:val="00A269FB"/>
    <w:rsid w:val="00A26BD3"/>
    <w:rsid w:val="00A3208A"/>
    <w:rsid w:val="00A34F9F"/>
    <w:rsid w:val="00A35EBF"/>
    <w:rsid w:val="00A41032"/>
    <w:rsid w:val="00A47ABA"/>
    <w:rsid w:val="00A566C6"/>
    <w:rsid w:val="00A60770"/>
    <w:rsid w:val="00A63A07"/>
    <w:rsid w:val="00A642BE"/>
    <w:rsid w:val="00A73A7B"/>
    <w:rsid w:val="00A77CC8"/>
    <w:rsid w:val="00A84555"/>
    <w:rsid w:val="00A84D69"/>
    <w:rsid w:val="00AA1B3B"/>
    <w:rsid w:val="00AB3B55"/>
    <w:rsid w:val="00AB737F"/>
    <w:rsid w:val="00AC05D9"/>
    <w:rsid w:val="00AC7B4A"/>
    <w:rsid w:val="00AD0336"/>
    <w:rsid w:val="00B0100B"/>
    <w:rsid w:val="00B010D4"/>
    <w:rsid w:val="00B019CB"/>
    <w:rsid w:val="00B102C9"/>
    <w:rsid w:val="00B132C4"/>
    <w:rsid w:val="00B158E0"/>
    <w:rsid w:val="00B17A13"/>
    <w:rsid w:val="00B20E68"/>
    <w:rsid w:val="00B21D7C"/>
    <w:rsid w:val="00B227CC"/>
    <w:rsid w:val="00B23305"/>
    <w:rsid w:val="00B26A22"/>
    <w:rsid w:val="00B34D53"/>
    <w:rsid w:val="00B35CE9"/>
    <w:rsid w:val="00B37678"/>
    <w:rsid w:val="00B408AE"/>
    <w:rsid w:val="00B40E26"/>
    <w:rsid w:val="00B43F97"/>
    <w:rsid w:val="00B44A13"/>
    <w:rsid w:val="00B52BD0"/>
    <w:rsid w:val="00B54868"/>
    <w:rsid w:val="00B55360"/>
    <w:rsid w:val="00B7545A"/>
    <w:rsid w:val="00B8034E"/>
    <w:rsid w:val="00B87F05"/>
    <w:rsid w:val="00B95FB6"/>
    <w:rsid w:val="00B97BB8"/>
    <w:rsid w:val="00BA634B"/>
    <w:rsid w:val="00BA6C1D"/>
    <w:rsid w:val="00BA78C5"/>
    <w:rsid w:val="00BC7C1F"/>
    <w:rsid w:val="00BD2DD5"/>
    <w:rsid w:val="00BD7991"/>
    <w:rsid w:val="00BF507D"/>
    <w:rsid w:val="00BF76A6"/>
    <w:rsid w:val="00C01EC9"/>
    <w:rsid w:val="00C037EF"/>
    <w:rsid w:val="00C06A2F"/>
    <w:rsid w:val="00C0736E"/>
    <w:rsid w:val="00C10D16"/>
    <w:rsid w:val="00C23C20"/>
    <w:rsid w:val="00C25D74"/>
    <w:rsid w:val="00C3147E"/>
    <w:rsid w:val="00C348D3"/>
    <w:rsid w:val="00C34B1C"/>
    <w:rsid w:val="00C45D86"/>
    <w:rsid w:val="00C50140"/>
    <w:rsid w:val="00C5065D"/>
    <w:rsid w:val="00C506A2"/>
    <w:rsid w:val="00C50CCE"/>
    <w:rsid w:val="00C50FE1"/>
    <w:rsid w:val="00C53E90"/>
    <w:rsid w:val="00C547BE"/>
    <w:rsid w:val="00C60209"/>
    <w:rsid w:val="00C66ACC"/>
    <w:rsid w:val="00C678BC"/>
    <w:rsid w:val="00C73DB3"/>
    <w:rsid w:val="00C804EB"/>
    <w:rsid w:val="00C81388"/>
    <w:rsid w:val="00C81FAC"/>
    <w:rsid w:val="00C90993"/>
    <w:rsid w:val="00C91BF4"/>
    <w:rsid w:val="00CA4A58"/>
    <w:rsid w:val="00CB597B"/>
    <w:rsid w:val="00CC1EF4"/>
    <w:rsid w:val="00CC6E26"/>
    <w:rsid w:val="00CD0DDC"/>
    <w:rsid w:val="00CD24FC"/>
    <w:rsid w:val="00CF213E"/>
    <w:rsid w:val="00CF6F61"/>
    <w:rsid w:val="00D03559"/>
    <w:rsid w:val="00D06A36"/>
    <w:rsid w:val="00D122D5"/>
    <w:rsid w:val="00D33261"/>
    <w:rsid w:val="00D340F5"/>
    <w:rsid w:val="00D40E0B"/>
    <w:rsid w:val="00D4278A"/>
    <w:rsid w:val="00D43014"/>
    <w:rsid w:val="00D44473"/>
    <w:rsid w:val="00D46791"/>
    <w:rsid w:val="00D54256"/>
    <w:rsid w:val="00D7297F"/>
    <w:rsid w:val="00D72AC2"/>
    <w:rsid w:val="00D7558A"/>
    <w:rsid w:val="00DA2E91"/>
    <w:rsid w:val="00DA43DD"/>
    <w:rsid w:val="00DB0635"/>
    <w:rsid w:val="00DB42A0"/>
    <w:rsid w:val="00DB6969"/>
    <w:rsid w:val="00DC24F4"/>
    <w:rsid w:val="00DC32EF"/>
    <w:rsid w:val="00DC46DD"/>
    <w:rsid w:val="00DD50F3"/>
    <w:rsid w:val="00DE6518"/>
    <w:rsid w:val="00DF0A92"/>
    <w:rsid w:val="00DF247C"/>
    <w:rsid w:val="00E02202"/>
    <w:rsid w:val="00E03D3E"/>
    <w:rsid w:val="00E13B6E"/>
    <w:rsid w:val="00E15349"/>
    <w:rsid w:val="00E16B35"/>
    <w:rsid w:val="00E21C00"/>
    <w:rsid w:val="00E34D32"/>
    <w:rsid w:val="00E67FEF"/>
    <w:rsid w:val="00E74662"/>
    <w:rsid w:val="00E77F85"/>
    <w:rsid w:val="00E82987"/>
    <w:rsid w:val="00E8631F"/>
    <w:rsid w:val="00E867BE"/>
    <w:rsid w:val="00E874BA"/>
    <w:rsid w:val="00E9241D"/>
    <w:rsid w:val="00EA0874"/>
    <w:rsid w:val="00EA37EB"/>
    <w:rsid w:val="00EA42C8"/>
    <w:rsid w:val="00EB165A"/>
    <w:rsid w:val="00EB5D76"/>
    <w:rsid w:val="00EC1E03"/>
    <w:rsid w:val="00EC33D5"/>
    <w:rsid w:val="00ED1F1F"/>
    <w:rsid w:val="00ED7F00"/>
    <w:rsid w:val="00EE073B"/>
    <w:rsid w:val="00EE0FE5"/>
    <w:rsid w:val="00EE2F24"/>
    <w:rsid w:val="00EF0CAC"/>
    <w:rsid w:val="00EF1672"/>
    <w:rsid w:val="00EF2A46"/>
    <w:rsid w:val="00EF77F4"/>
    <w:rsid w:val="00F020E0"/>
    <w:rsid w:val="00F11230"/>
    <w:rsid w:val="00F12341"/>
    <w:rsid w:val="00F12599"/>
    <w:rsid w:val="00F20943"/>
    <w:rsid w:val="00F22F27"/>
    <w:rsid w:val="00F233FB"/>
    <w:rsid w:val="00F23889"/>
    <w:rsid w:val="00F3574D"/>
    <w:rsid w:val="00F369C0"/>
    <w:rsid w:val="00F437A1"/>
    <w:rsid w:val="00F44399"/>
    <w:rsid w:val="00F52302"/>
    <w:rsid w:val="00F53166"/>
    <w:rsid w:val="00F6252F"/>
    <w:rsid w:val="00F62643"/>
    <w:rsid w:val="00F64478"/>
    <w:rsid w:val="00F71AA8"/>
    <w:rsid w:val="00F852C3"/>
    <w:rsid w:val="00F86DF1"/>
    <w:rsid w:val="00F87E39"/>
    <w:rsid w:val="00F911B4"/>
    <w:rsid w:val="00F96CBF"/>
    <w:rsid w:val="00F97261"/>
    <w:rsid w:val="00FA2338"/>
    <w:rsid w:val="00FA332D"/>
    <w:rsid w:val="00FA6FB2"/>
    <w:rsid w:val="00FC56E9"/>
    <w:rsid w:val="00FC7E32"/>
    <w:rsid w:val="00FD5E3B"/>
    <w:rsid w:val="00FE1C94"/>
    <w:rsid w:val="00FE412A"/>
    <w:rsid w:val="00FE61C6"/>
    <w:rsid w:val="00FF11DF"/>
    <w:rsid w:val="00FF2BC9"/>
    <w:rsid w:val="00FF49AD"/>
    <w:rsid w:val="00FF7B59"/>
    <w:rsid w:val="032A7C37"/>
    <w:rsid w:val="12EE7AC2"/>
    <w:rsid w:val="13912BD6"/>
    <w:rsid w:val="13A50574"/>
    <w:rsid w:val="147B31A5"/>
    <w:rsid w:val="1570312D"/>
    <w:rsid w:val="261A54D2"/>
    <w:rsid w:val="27356CB4"/>
    <w:rsid w:val="33481991"/>
    <w:rsid w:val="394575D1"/>
    <w:rsid w:val="3B590790"/>
    <w:rsid w:val="3DAE1A1E"/>
    <w:rsid w:val="4427505D"/>
    <w:rsid w:val="60194FC5"/>
    <w:rsid w:val="69F727C1"/>
    <w:rsid w:val="79A0479A"/>
    <w:rsid w:val="7D6733BC"/>
    <w:rsid w:val="7FF0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66" w:lineRule="auto"/>
      <w:ind w:left="490" w:hanging="10"/>
    </w:pPr>
    <w:rPr>
      <w:rFonts w:ascii="仿宋" w:hAnsi="仿宋" w:eastAsia="仿宋" w:cs="仿宋"/>
      <w:color w:val="000000"/>
      <w:kern w:val="2"/>
      <w:sz w:val="24"/>
      <w:szCs w:val="22"/>
      <w:lang w:val="en-US" w:eastAsia="zh-CN" w:bidi="ar-SA"/>
    </w:rPr>
  </w:style>
  <w:style w:type="paragraph" w:styleId="2">
    <w:name w:val="heading 1"/>
    <w:next w:val="1"/>
    <w:link w:val="13"/>
    <w:qFormat/>
    <w:uiPriority w:val="9"/>
    <w:pPr>
      <w:keepNext/>
      <w:keepLines/>
      <w:spacing w:after="134" w:line="259" w:lineRule="auto"/>
      <w:ind w:left="579" w:hanging="10"/>
      <w:outlineLvl w:val="0"/>
    </w:pPr>
    <w:rPr>
      <w:rFonts w:ascii="黑体" w:hAnsi="黑体" w:eastAsia="黑体" w:cs="黑体"/>
      <w:color w:val="000000"/>
      <w:kern w:val="2"/>
      <w:sz w:val="28"/>
      <w:szCs w:val="22"/>
      <w:lang w:val="en-US" w:eastAsia="zh-CN" w:bidi="ar-SA"/>
    </w:rPr>
  </w:style>
  <w:style w:type="paragraph" w:styleId="3">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autoRedefine/>
    <w:semiHidden/>
    <w:unhideWhenUsed/>
    <w:qFormat/>
    <w:uiPriority w:val="99"/>
  </w:style>
  <w:style w:type="paragraph" w:styleId="5">
    <w:name w:val="Balloon Text"/>
    <w:basedOn w:val="1"/>
    <w:link w:val="18"/>
    <w:autoRedefine/>
    <w:semiHidden/>
    <w:unhideWhenUsed/>
    <w:qFormat/>
    <w:uiPriority w:val="99"/>
    <w:pPr>
      <w:spacing w:after="0"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16"/>
    <w:semiHidden/>
    <w:unhideWhenUsed/>
    <w:qFormat/>
    <w:uiPriority w:val="99"/>
    <w:rPr>
      <w:b/>
      <w:bCs/>
    </w:rPr>
  </w:style>
  <w:style w:type="character" w:styleId="11">
    <w:name w:val="Strong"/>
    <w:basedOn w:val="10"/>
    <w:qFormat/>
    <w:uiPriority w:val="22"/>
    <w:rPr>
      <w:b/>
    </w:rPr>
  </w:style>
  <w:style w:type="character" w:styleId="12">
    <w:name w:val="annotation reference"/>
    <w:basedOn w:val="10"/>
    <w:semiHidden/>
    <w:unhideWhenUsed/>
    <w:qFormat/>
    <w:uiPriority w:val="99"/>
    <w:rPr>
      <w:sz w:val="21"/>
      <w:szCs w:val="21"/>
    </w:rPr>
  </w:style>
  <w:style w:type="character" w:customStyle="1" w:styleId="13">
    <w:name w:val="标题 1 字符"/>
    <w:basedOn w:val="10"/>
    <w:link w:val="2"/>
    <w:autoRedefine/>
    <w:qFormat/>
    <w:uiPriority w:val="9"/>
    <w:rPr>
      <w:rFonts w:ascii="黑体" w:hAnsi="黑体" w:eastAsia="黑体" w:cs="黑体"/>
      <w:color w:val="000000"/>
      <w:sz w:val="28"/>
    </w:rPr>
  </w:style>
  <w:style w:type="table" w:customStyle="1" w:styleId="14">
    <w:name w:val="TableGrid"/>
    <w:autoRedefine/>
    <w:qFormat/>
    <w:uiPriority w:val="0"/>
    <w:tblPr>
      <w:tblCellMar>
        <w:top w:w="0" w:type="dxa"/>
        <w:left w:w="0" w:type="dxa"/>
        <w:bottom w:w="0" w:type="dxa"/>
        <w:right w:w="0" w:type="dxa"/>
      </w:tblCellMar>
    </w:tblPr>
  </w:style>
  <w:style w:type="character" w:customStyle="1" w:styleId="15">
    <w:name w:val="批注文字 字符"/>
    <w:basedOn w:val="10"/>
    <w:link w:val="4"/>
    <w:autoRedefine/>
    <w:semiHidden/>
    <w:qFormat/>
    <w:uiPriority w:val="99"/>
    <w:rPr>
      <w:rFonts w:ascii="仿宋" w:hAnsi="仿宋" w:eastAsia="仿宋" w:cs="仿宋"/>
      <w:color w:val="000000"/>
      <w:sz w:val="24"/>
    </w:rPr>
  </w:style>
  <w:style w:type="character" w:customStyle="1" w:styleId="16">
    <w:name w:val="批注主题 字符"/>
    <w:basedOn w:val="15"/>
    <w:link w:val="8"/>
    <w:autoRedefine/>
    <w:semiHidden/>
    <w:qFormat/>
    <w:uiPriority w:val="99"/>
    <w:rPr>
      <w:rFonts w:ascii="仿宋" w:hAnsi="仿宋" w:eastAsia="仿宋" w:cs="仿宋"/>
      <w:b/>
      <w:bCs/>
      <w:color w:val="000000"/>
      <w:sz w:val="24"/>
    </w:rPr>
  </w:style>
  <w:style w:type="paragraph" w:customStyle="1" w:styleId="17">
    <w:name w:val="Revision1"/>
    <w:autoRedefine/>
    <w:hidden/>
    <w:semiHidden/>
    <w:qFormat/>
    <w:uiPriority w:val="99"/>
    <w:rPr>
      <w:rFonts w:ascii="仿宋" w:hAnsi="仿宋" w:eastAsia="仿宋" w:cs="仿宋"/>
      <w:color w:val="000000"/>
      <w:kern w:val="2"/>
      <w:sz w:val="24"/>
      <w:szCs w:val="22"/>
      <w:lang w:val="en-US" w:eastAsia="zh-CN" w:bidi="ar-SA"/>
    </w:rPr>
  </w:style>
  <w:style w:type="character" w:customStyle="1" w:styleId="18">
    <w:name w:val="批注框文本 字符"/>
    <w:basedOn w:val="10"/>
    <w:link w:val="5"/>
    <w:autoRedefine/>
    <w:semiHidden/>
    <w:qFormat/>
    <w:uiPriority w:val="99"/>
    <w:rPr>
      <w:rFonts w:ascii="仿宋" w:hAnsi="仿宋" w:eastAsia="仿宋" w:cs="仿宋"/>
      <w:color w:val="000000"/>
      <w:sz w:val="18"/>
      <w:szCs w:val="18"/>
    </w:rPr>
  </w:style>
  <w:style w:type="character" w:customStyle="1" w:styleId="19">
    <w:name w:val="页眉 字符"/>
    <w:basedOn w:val="10"/>
    <w:link w:val="7"/>
    <w:qFormat/>
    <w:uiPriority w:val="99"/>
    <w:rPr>
      <w:rFonts w:ascii="仿宋" w:hAnsi="仿宋" w:eastAsia="仿宋" w:cs="仿宋"/>
      <w:color w:val="000000"/>
      <w:sz w:val="18"/>
      <w:szCs w:val="18"/>
    </w:rPr>
  </w:style>
  <w:style w:type="character" w:customStyle="1" w:styleId="20">
    <w:name w:val="页脚 字符"/>
    <w:basedOn w:val="10"/>
    <w:link w:val="6"/>
    <w:qFormat/>
    <w:uiPriority w:val="99"/>
    <w:rPr>
      <w:rFonts w:ascii="仿宋" w:hAnsi="仿宋" w:eastAsia="仿宋" w:cs="仿宋"/>
      <w:color w:val="000000"/>
      <w:sz w:val="18"/>
      <w:szCs w:val="18"/>
    </w:rPr>
  </w:style>
  <w:style w:type="paragraph" w:styleId="21">
    <w:name w:val="List Paragraph"/>
    <w:basedOn w:val="1"/>
    <w:qFormat/>
    <w:uiPriority w:val="99"/>
    <w:pPr>
      <w:ind w:left="720"/>
      <w:contextualSpacing/>
    </w:pPr>
  </w:style>
  <w:style w:type="character" w:customStyle="1" w:styleId="22">
    <w:name w:val="标题 3 字符"/>
    <w:basedOn w:val="10"/>
    <w:link w:val="3"/>
    <w:semiHidden/>
    <w:qFormat/>
    <w:uiPriority w:val="9"/>
    <w:rPr>
      <w:rFonts w:asciiTheme="majorHAnsi" w:hAnsiTheme="majorHAnsi" w:eastAsiaTheme="majorEastAsia" w:cstheme="majorBidi"/>
      <w:color w:val="203864" w:themeColor="accent1" w:themeShade="80"/>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AE86-B95E-4E8B-ACA6-4EB0B1793C55}">
  <ds:schemaRefs/>
</ds:datastoreItem>
</file>

<file path=docProps/app.xml><?xml version="1.0" encoding="utf-8"?>
<Properties xmlns="http://schemas.openxmlformats.org/officeDocument/2006/extended-properties" xmlns:vt="http://schemas.openxmlformats.org/officeDocument/2006/docPropsVTypes">
  <Template>Normal.dotm</Template>
  <Company>上海理工大学</Company>
  <Pages>7</Pages>
  <Words>5239</Words>
  <Characters>5697</Characters>
  <Lines>42</Lines>
  <Paragraphs>11</Paragraphs>
  <TotalTime>6</TotalTime>
  <ScaleCrop>false</ScaleCrop>
  <LinksUpToDate>false</LinksUpToDate>
  <CharactersWithSpaces>5809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2025-04-11T01:19:00Z</dcterms:created>
  <dc:creator>JIE</dc:creator>
  <cp:lastModifiedBy>靓</cp:lastModifiedBy>
  <cp:lastPrinted>2024-03-21T07:57:00Z</cp:lastPrinted>
  <dcterms:modified xsi:type="dcterms:W3CDTF">2025-05-13T07:12:46Z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D9EA626ABFD148D8A5D919B420F55132_12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KSOTemplateDocerSaveRecord">
    <vt:lpwstr>eyJoZGlkIjoiNDZhZDAyMzI2ZmRiYzY5YTk3ZDk0OTEzOGY4Y2Y3NWMiLCJ1c2VySWQiOiI2MjU2NjczODcifQ==</vt:lpwstr>
  </property>
</Properties>
</file>